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35DAC">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方正小标宋_GBK" w:hAnsi="方正小标宋_GBK" w:eastAsia="方正小标宋_GBK" w:cs="方正小标宋_GBK"/>
          <w:sz w:val="44"/>
          <w:szCs w:val="44"/>
          <w:lang w:eastAsia="zh-CN"/>
        </w:rPr>
      </w:pPr>
      <w:bookmarkStart w:id="0" w:name="OLE_LINK1"/>
      <w:r>
        <w:rPr>
          <w:rFonts w:hint="eastAsia" w:ascii="方正小标宋_GBK" w:hAnsi="方正小标宋_GBK" w:eastAsia="方正小标宋_GBK" w:cs="方正小标宋_GBK"/>
          <w:b w:val="0"/>
          <w:bCs/>
          <w:snapToGrid/>
          <w:color w:val="000000"/>
          <w:kern w:val="2"/>
          <w:sz w:val="44"/>
          <w:szCs w:val="44"/>
          <w:lang w:val="en-US" w:eastAsia="en-US" w:bidi="zh-CN"/>
        </w:rPr>
        <w:t>甘泉堡经济技术开发区（工业区）</w:t>
      </w:r>
      <w:r>
        <w:rPr>
          <w:rFonts w:hint="eastAsia" w:ascii="方正小标宋_GBK" w:hAnsi="方正小标宋_GBK" w:eastAsia="方正小标宋_GBK" w:cs="方正小标宋_GBK"/>
          <w:sz w:val="44"/>
          <w:szCs w:val="44"/>
          <w:lang w:val="en-US" w:eastAsia="zh-CN"/>
        </w:rPr>
        <w:t>兖矿新疆煤化工有限公司</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lang w:val="en-US" w:eastAsia="zh-CN"/>
        </w:rPr>
        <w:t>9·21</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lang w:val="en-US" w:eastAsia="zh-CN"/>
        </w:rPr>
        <w:t>淹溺一般</w:t>
      </w:r>
      <w:r>
        <w:rPr>
          <w:rFonts w:hint="eastAsia" w:ascii="方正小标宋_GBK" w:hAnsi="方正小标宋_GBK" w:eastAsia="方正小标宋_GBK" w:cs="方正小标宋_GBK"/>
          <w:sz w:val="44"/>
          <w:szCs w:val="44"/>
          <w:lang w:eastAsia="zh-CN"/>
        </w:rPr>
        <w:t>事故整改措施落实情况评估报告</w:t>
      </w:r>
    </w:p>
    <w:bookmarkEnd w:id="0"/>
    <w:p w14:paraId="22AFC99B">
      <w:pPr>
        <w:keepNext w:val="0"/>
        <w:keepLines w:val="0"/>
        <w:pageBreakBefore w:val="0"/>
        <w:widowControl/>
        <w:kinsoku/>
        <w:wordWrap/>
        <w:overflowPunct/>
        <w:topLinePunct w:val="0"/>
        <w:autoSpaceDE/>
        <w:autoSpaceDN/>
        <w:bidi w:val="0"/>
        <w:adjustRightInd w:val="0"/>
        <w:snapToGrid w:val="0"/>
        <w:spacing w:after="0" w:line="560" w:lineRule="exact"/>
        <w:ind w:firstLine="880" w:firstLineChars="200"/>
        <w:jc w:val="center"/>
        <w:textAlignment w:val="auto"/>
        <w:rPr>
          <w:rFonts w:hint="default" w:ascii="Times New Roman" w:hAnsi="Times New Roman" w:eastAsia="方正小标宋简体" w:cs="Times New Roman"/>
          <w:sz w:val="44"/>
          <w:szCs w:val="44"/>
          <w:lang w:eastAsia="zh-CN"/>
        </w:rPr>
      </w:pPr>
    </w:p>
    <w:p w14:paraId="52C64F86">
      <w:pPr>
        <w:keepNext w:val="0"/>
        <w:keepLines w:val="0"/>
        <w:pageBreakBefore w:val="0"/>
        <w:widowControl w:val="0"/>
        <w:kinsoku/>
        <w:wordWrap/>
        <w:overflowPunct/>
        <w:topLinePunct w:val="0"/>
        <w:autoSpaceDE w:val="0"/>
        <w:autoSpaceDN w:val="0"/>
        <w:bidi w:val="0"/>
        <w:adjustRightInd w:val="0"/>
        <w:snapToGrid w:val="0"/>
        <w:spacing w:after="0" w:line="600" w:lineRule="exact"/>
        <w:ind w:right="0" w:firstLine="640" w:firstLineChars="200"/>
        <w:jc w:val="left"/>
        <w:textAlignment w:val="baseline"/>
        <w:rPr>
          <w:rFonts w:hint="default" w:ascii="Times New Roman" w:hAnsi="Times New Roman" w:eastAsia="方正仿宋_GBK" w:cs="Times New Roman"/>
          <w:snapToGrid w:val="0"/>
          <w:color w:val="000000"/>
          <w:kern w:val="0"/>
          <w:sz w:val="32"/>
          <w:szCs w:val="32"/>
          <w:lang w:val="en-US" w:eastAsia="zh-CN"/>
        </w:rPr>
      </w:pPr>
      <w:r>
        <w:rPr>
          <w:rFonts w:hint="default" w:ascii="Times New Roman" w:hAnsi="Times New Roman" w:eastAsia="方正仿宋_GBK" w:cs="Times New Roman"/>
          <w:snapToGrid w:val="0"/>
          <w:color w:val="000000"/>
          <w:kern w:val="0"/>
          <w:sz w:val="32"/>
          <w:szCs w:val="32"/>
          <w:lang w:val="en-US" w:eastAsia="zh-CN"/>
        </w:rPr>
        <w:t>2024年9月21日11时许，乌鲁木齐甘泉堡经济技术开发区（工业区）兖矿新疆煤化工有限公司给排水车间循环水池接电作业时，水池检修口盖板坍塌，导致作业人员伏东鹏掉落至水池内淹溺，造成1人死亡，事故造成直接经济损失260万元。</w:t>
      </w:r>
    </w:p>
    <w:p w14:paraId="021E394A">
      <w:pPr>
        <w:keepNext w:val="0"/>
        <w:keepLines w:val="0"/>
        <w:pageBreakBefore w:val="0"/>
        <w:widowControl w:val="0"/>
        <w:kinsoku/>
        <w:wordWrap/>
        <w:overflowPunct/>
        <w:topLinePunct w:val="0"/>
        <w:autoSpaceDE w:val="0"/>
        <w:autoSpaceDN w:val="0"/>
        <w:bidi w:val="0"/>
        <w:adjustRightInd w:val="0"/>
        <w:snapToGrid w:val="0"/>
        <w:spacing w:after="0" w:line="600" w:lineRule="exact"/>
        <w:ind w:right="0" w:firstLine="640" w:firstLineChars="200"/>
        <w:jc w:val="left"/>
        <w:textAlignment w:val="baseline"/>
        <w:rPr>
          <w:rFonts w:hint="default" w:ascii="Times New Roman" w:hAnsi="Times New Roman" w:eastAsia="方正仿宋_GBK" w:cs="Times New Roman"/>
          <w:snapToGrid w:val="0"/>
          <w:color w:val="000000"/>
          <w:kern w:val="0"/>
          <w:sz w:val="32"/>
          <w:szCs w:val="32"/>
          <w:lang w:val="en-US" w:eastAsia="zh-CN"/>
        </w:rPr>
      </w:pPr>
      <w:r>
        <w:rPr>
          <w:rFonts w:hint="default" w:ascii="Times New Roman" w:hAnsi="Times New Roman" w:eastAsia="方正仿宋_GBK" w:cs="Times New Roman"/>
          <w:snapToGrid w:val="0"/>
          <w:color w:val="000000"/>
          <w:kern w:val="0"/>
          <w:sz w:val="32"/>
          <w:szCs w:val="32"/>
          <w:lang w:val="en-US" w:eastAsia="zh-CN"/>
        </w:rPr>
        <w:t>事故发生后，区党工委、管委会高度重视，要求相关单位深刻汲取事故教训，彻查事故原因，企业要切实履行主体责任，加强安全管理，严防此类事故发生。</w:t>
      </w:r>
    </w:p>
    <w:p w14:paraId="48006586">
      <w:pPr>
        <w:keepNext w:val="0"/>
        <w:keepLines w:val="0"/>
        <w:pageBreakBefore w:val="0"/>
        <w:widowControl w:val="0"/>
        <w:kinsoku/>
        <w:wordWrap/>
        <w:overflowPunct/>
        <w:topLinePunct w:val="0"/>
        <w:autoSpaceDE w:val="0"/>
        <w:autoSpaceDN w:val="0"/>
        <w:bidi w:val="0"/>
        <w:adjustRightInd w:val="0"/>
        <w:snapToGrid w:val="0"/>
        <w:spacing w:after="0" w:line="600" w:lineRule="exact"/>
        <w:ind w:right="0" w:firstLine="640" w:firstLineChars="200"/>
        <w:jc w:val="left"/>
        <w:textAlignment w:val="baseline"/>
        <w:rPr>
          <w:rFonts w:hint="default" w:ascii="Times New Roman" w:hAnsi="Times New Roman" w:eastAsia="方正仿宋_GBK" w:cs="Times New Roman"/>
          <w:snapToGrid w:val="0"/>
          <w:color w:val="000000"/>
          <w:kern w:val="0"/>
          <w:sz w:val="32"/>
          <w:szCs w:val="32"/>
          <w:lang w:val="en-US" w:eastAsia="zh-CN"/>
        </w:rPr>
      </w:pPr>
      <w:r>
        <w:rPr>
          <w:rFonts w:hint="default" w:ascii="Times New Roman" w:hAnsi="Times New Roman" w:eastAsia="方正仿宋_GBK" w:cs="Times New Roman"/>
          <w:snapToGrid w:val="0"/>
          <w:color w:val="000000"/>
          <w:kern w:val="0"/>
          <w:sz w:val="32"/>
          <w:szCs w:val="32"/>
          <w:lang w:val="en-US" w:eastAsia="zh-CN"/>
        </w:rPr>
        <w:t>依据《中华人民共和国安全生产法》《生产安全事故报告和调查处理条例》（国务院493号令），经党工委、管委会研究决定，成立由区党工委委员、管委会副主任丁辉任组长，区应急管理局副局长马腾任副组长，成员由区纪检监察工作委员会、区应急管理局、区劳动监察大队、区工会、区刑事侦查大队、区应急管理综合行政执法大队等相关单位人员组成兖矿新疆煤化工有限公司“9·21”淹溺一般亡人事故调查组，事故调查组邀请米东区检察院介入事故调查。</w:t>
      </w:r>
    </w:p>
    <w:p w14:paraId="2FEA240A">
      <w:pPr>
        <w:keepNext w:val="0"/>
        <w:keepLines w:val="0"/>
        <w:pageBreakBefore w:val="0"/>
        <w:widowControl w:val="0"/>
        <w:kinsoku/>
        <w:wordWrap/>
        <w:overflowPunct/>
        <w:topLinePunct w:val="0"/>
        <w:autoSpaceDE w:val="0"/>
        <w:autoSpaceDN w:val="0"/>
        <w:bidi w:val="0"/>
        <w:adjustRightInd w:val="0"/>
        <w:snapToGrid w:val="0"/>
        <w:spacing w:after="0" w:line="600" w:lineRule="exact"/>
        <w:ind w:right="0" w:firstLine="640" w:firstLineChars="200"/>
        <w:jc w:val="left"/>
        <w:textAlignment w:val="baseline"/>
        <w:rPr>
          <w:rFonts w:hint="default" w:ascii="Times New Roman" w:hAnsi="Times New Roman" w:eastAsia="方正仿宋_GBK" w:cs="Times New Roman"/>
          <w:snapToGrid w:val="0"/>
          <w:color w:val="000000"/>
          <w:kern w:val="0"/>
          <w:sz w:val="32"/>
          <w:szCs w:val="32"/>
          <w:lang w:val="en-US" w:eastAsia="zh-CN"/>
        </w:rPr>
      </w:pPr>
      <w:r>
        <w:rPr>
          <w:rFonts w:hint="default" w:ascii="Times New Roman" w:hAnsi="Times New Roman" w:eastAsia="方正仿宋_GBK" w:cs="Times New Roman"/>
          <w:snapToGrid w:val="0"/>
          <w:color w:val="000000"/>
          <w:kern w:val="0"/>
          <w:sz w:val="32"/>
          <w:szCs w:val="32"/>
          <w:lang w:val="en-US" w:eastAsia="zh-CN"/>
        </w:rPr>
        <w:t>事故调查组按照“四不放过”和“科学严谨、依法依规、实事求是、注重实效”的原则，通过现场勘查、计算分析、调阅资料、询问谈话等方式，查明了事故发生的原因，认定了事</w:t>
      </w:r>
    </w:p>
    <w:p w14:paraId="7282D507">
      <w:pPr>
        <w:keepNext w:val="0"/>
        <w:keepLines w:val="0"/>
        <w:pageBreakBefore w:val="0"/>
        <w:widowControl w:val="0"/>
        <w:kinsoku/>
        <w:wordWrap/>
        <w:overflowPunct/>
        <w:topLinePunct w:val="0"/>
        <w:autoSpaceDE w:val="0"/>
        <w:autoSpaceDN w:val="0"/>
        <w:bidi w:val="0"/>
        <w:adjustRightInd w:val="0"/>
        <w:snapToGrid w:val="0"/>
        <w:spacing w:after="0" w:line="600" w:lineRule="exact"/>
        <w:ind w:right="0"/>
        <w:jc w:val="left"/>
        <w:textAlignment w:val="baseline"/>
        <w:rPr>
          <w:rFonts w:hint="default" w:ascii="Times New Roman" w:hAnsi="Times New Roman" w:eastAsia="方正仿宋_GBK" w:cs="Times New Roman"/>
          <w:snapToGrid w:val="0"/>
          <w:color w:val="000000"/>
          <w:kern w:val="0"/>
          <w:sz w:val="32"/>
          <w:szCs w:val="32"/>
          <w:lang w:val="zh-TW" w:eastAsia="zh-CN"/>
        </w:rPr>
      </w:pPr>
      <w:r>
        <w:rPr>
          <w:rFonts w:hint="default" w:ascii="Times New Roman" w:hAnsi="Times New Roman" w:eastAsia="方正仿宋_GBK" w:cs="Times New Roman"/>
          <w:snapToGrid w:val="0"/>
          <w:color w:val="000000"/>
          <w:kern w:val="0"/>
          <w:sz w:val="32"/>
          <w:szCs w:val="32"/>
          <w:lang w:val="en-US" w:eastAsia="zh-CN"/>
        </w:rPr>
        <w:t>故的性质，提出了对有关责任人员、责任单位的处理建议和改进工作的措施建议。</w:t>
      </w:r>
      <w:r>
        <w:rPr>
          <w:rFonts w:hint="default" w:ascii="Times New Roman" w:hAnsi="Times New Roman" w:eastAsia="方正仿宋_GBK" w:cs="Times New Roman"/>
          <w:snapToGrid w:val="0"/>
          <w:color w:val="000000"/>
          <w:kern w:val="0"/>
          <w:sz w:val="32"/>
          <w:szCs w:val="32"/>
          <w:lang w:val="zh-TW" w:eastAsia="zh-CN"/>
        </w:rPr>
        <w:t>现将评估情况报告如下：</w:t>
      </w:r>
    </w:p>
    <w:p w14:paraId="6E271EE2">
      <w:pPr>
        <w:keepNext/>
        <w:keepLines w:val="0"/>
        <w:pageBreakBefore w:val="0"/>
        <w:widowControl w:val="0"/>
        <w:numPr>
          <w:ilvl w:val="0"/>
          <w:numId w:val="0"/>
        </w:numPr>
        <w:kinsoku/>
        <w:wordWrap/>
        <w:overflowPunct/>
        <w:topLinePunct/>
        <w:autoSpaceDE/>
        <w:autoSpaceDN/>
        <w:bidi w:val="0"/>
        <w:adjustRightInd/>
        <w:snapToGrid/>
        <w:spacing w:beforeLines="0" w:afterLines="0" w:line="560" w:lineRule="exact"/>
        <w:ind w:right="0" w:firstLine="640" w:firstLineChars="200"/>
        <w:jc w:val="both"/>
        <w:textAlignment w:val="auto"/>
        <w:outlineLvl w:val="1"/>
        <w:rPr>
          <w:rFonts w:hint="eastAsia" w:ascii="方正黑体_GBK" w:hAnsi="方正黑体_GBK" w:eastAsia="方正黑体_GBK" w:cs="方正黑体_GBK"/>
          <w:b w:val="0"/>
          <w:bCs/>
          <w:snapToGrid/>
          <w:kern w:val="2"/>
          <w:sz w:val="32"/>
          <w:szCs w:val="32"/>
          <w:lang w:eastAsia="zh-CN" w:bidi="zh-CN"/>
        </w:rPr>
      </w:pPr>
      <w:bookmarkStart w:id="1" w:name="_Toc30585"/>
      <w:r>
        <w:rPr>
          <w:rFonts w:hint="eastAsia" w:ascii="方正黑体_GBK" w:hAnsi="方正黑体_GBK" w:eastAsia="方正黑体_GBK" w:cs="方正黑体_GBK"/>
          <w:b w:val="0"/>
          <w:bCs/>
          <w:snapToGrid/>
          <w:kern w:val="2"/>
          <w:sz w:val="32"/>
          <w:szCs w:val="32"/>
          <w:lang w:eastAsia="zh-CN" w:bidi="zh-CN"/>
        </w:rPr>
        <w:t>一、评估工作组织及开展情况</w:t>
      </w:r>
      <w:bookmarkEnd w:id="1"/>
    </w:p>
    <w:p w14:paraId="3FAF8D3E">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right="0" w:firstLine="640" w:firstLineChars="200"/>
        <w:jc w:val="left"/>
        <w:textAlignment w:val="baseline"/>
        <w:outlineLvl w:val="1"/>
        <w:rPr>
          <w:rFonts w:hint="eastAsia" w:ascii="方正楷体_GBK" w:hAnsi="方正楷体_GBK" w:eastAsia="方正楷体_GBK" w:cs="方正楷体_GBK"/>
          <w:b w:val="0"/>
          <w:bCs w:val="0"/>
          <w:spacing w:val="0"/>
          <w:kern w:val="0"/>
          <w:sz w:val="32"/>
          <w:szCs w:val="32"/>
          <w:lang w:eastAsia="zh-CN"/>
        </w:rPr>
      </w:pPr>
      <w:bookmarkStart w:id="2" w:name="bookmark2"/>
      <w:bookmarkEnd w:id="2"/>
      <w:bookmarkStart w:id="3" w:name="bookmark1"/>
      <w:bookmarkEnd w:id="3"/>
      <w:bookmarkStart w:id="4" w:name="_Toc11656"/>
      <w:r>
        <w:rPr>
          <w:rFonts w:hint="eastAsia" w:ascii="方正楷体_GBK" w:hAnsi="方正楷体_GBK" w:eastAsia="方正楷体_GBK" w:cs="方正楷体_GBK"/>
          <w:b w:val="0"/>
          <w:bCs w:val="0"/>
          <w:spacing w:val="0"/>
          <w:kern w:val="0"/>
          <w:sz w:val="32"/>
          <w:szCs w:val="32"/>
          <w:lang w:eastAsia="zh-CN"/>
        </w:rPr>
        <w:t>（一）评估工作组织及前期准备工作情况</w:t>
      </w:r>
      <w:bookmarkEnd w:id="4"/>
    </w:p>
    <w:p w14:paraId="0C7DF82D">
      <w:pPr>
        <w:keepNext w:val="0"/>
        <w:keepLines w:val="0"/>
        <w:pageBreakBefore w:val="0"/>
        <w:widowControl w:val="0"/>
        <w:kinsoku/>
        <w:wordWrap/>
        <w:overflowPunct/>
        <w:topLinePunct w:val="0"/>
        <w:autoSpaceDE w:val="0"/>
        <w:autoSpaceDN w:val="0"/>
        <w:bidi w:val="0"/>
        <w:adjustRightInd w:val="0"/>
        <w:snapToGrid w:val="0"/>
        <w:spacing w:after="0" w:line="600" w:lineRule="exact"/>
        <w:ind w:right="0" w:firstLine="640" w:firstLineChars="200"/>
        <w:jc w:val="left"/>
        <w:textAlignment w:val="baseline"/>
        <w:rPr>
          <w:rFonts w:hint="eastAsia" w:ascii="Times New Roman" w:hAnsi="Times New Roman" w:eastAsia="方正仿宋_GBK" w:cs="Times New Roman"/>
          <w:snapToGrid w:val="0"/>
          <w:color w:val="000000"/>
          <w:kern w:val="0"/>
          <w:sz w:val="32"/>
          <w:szCs w:val="32"/>
          <w:lang w:val="zh-TW" w:eastAsia="zh-CN"/>
        </w:rPr>
      </w:pPr>
      <w:r>
        <w:rPr>
          <w:rFonts w:hint="eastAsia" w:ascii="Times New Roman" w:hAnsi="Times New Roman" w:eastAsia="方正仿宋_GBK" w:cs="Times New Roman"/>
          <w:snapToGrid w:val="0"/>
          <w:color w:val="000000"/>
          <w:kern w:val="0"/>
          <w:sz w:val="32"/>
          <w:szCs w:val="32"/>
          <w:lang w:val="zh-TW" w:eastAsia="zh-CN"/>
        </w:rPr>
        <w:t>1.成立评估工作机构。为切实做好整改措施落实效果评估工作，</w:t>
      </w:r>
      <w:r>
        <w:rPr>
          <w:rFonts w:hint="default" w:ascii="Times New Roman" w:hAnsi="Times New Roman" w:eastAsia="方正仿宋_GBK" w:cs="Times New Roman"/>
          <w:snapToGrid w:val="0"/>
          <w:color w:val="000000"/>
          <w:kern w:val="0"/>
          <w:sz w:val="32"/>
          <w:szCs w:val="32"/>
          <w:lang w:val="en-US" w:eastAsia="zh-CN"/>
        </w:rPr>
        <w:t>202</w:t>
      </w:r>
      <w:r>
        <w:rPr>
          <w:rFonts w:hint="eastAsia" w:ascii="Times New Roman" w:hAnsi="Times New Roman" w:eastAsia="方正仿宋_GBK" w:cs="Times New Roman"/>
          <w:snapToGrid w:val="0"/>
          <w:color w:val="000000"/>
          <w:kern w:val="0"/>
          <w:sz w:val="32"/>
          <w:szCs w:val="32"/>
          <w:lang w:val="en-US" w:eastAsia="zh-CN"/>
        </w:rPr>
        <w:t>5</w:t>
      </w:r>
      <w:r>
        <w:rPr>
          <w:rFonts w:hint="default" w:ascii="Times New Roman" w:hAnsi="Times New Roman" w:eastAsia="方正仿宋_GBK" w:cs="Times New Roman"/>
          <w:snapToGrid w:val="0"/>
          <w:color w:val="000000"/>
          <w:kern w:val="0"/>
          <w:sz w:val="32"/>
          <w:szCs w:val="32"/>
          <w:lang w:val="en-US" w:eastAsia="zh-CN"/>
        </w:rPr>
        <w:t>年</w:t>
      </w:r>
      <w:r>
        <w:rPr>
          <w:rFonts w:hint="eastAsia" w:ascii="Times New Roman" w:hAnsi="Times New Roman" w:eastAsia="方正仿宋_GBK" w:cs="Times New Roman"/>
          <w:snapToGrid w:val="0"/>
          <w:color w:val="000000"/>
          <w:kern w:val="0"/>
          <w:sz w:val="32"/>
          <w:szCs w:val="32"/>
          <w:lang w:val="en-US" w:eastAsia="zh-CN"/>
        </w:rPr>
        <w:t>7</w:t>
      </w:r>
      <w:r>
        <w:rPr>
          <w:rFonts w:hint="default" w:ascii="Times New Roman" w:hAnsi="Times New Roman" w:eastAsia="方正仿宋_GBK" w:cs="Times New Roman"/>
          <w:snapToGrid w:val="0"/>
          <w:color w:val="000000"/>
          <w:kern w:val="0"/>
          <w:sz w:val="32"/>
          <w:szCs w:val="32"/>
          <w:lang w:val="en-US" w:eastAsia="zh-CN"/>
        </w:rPr>
        <w:t>月</w:t>
      </w:r>
      <w:r>
        <w:rPr>
          <w:rFonts w:hint="eastAsia" w:ascii="Times New Roman" w:hAnsi="Times New Roman" w:eastAsia="方正仿宋_GBK" w:cs="Times New Roman"/>
          <w:snapToGrid w:val="0"/>
          <w:color w:val="000000"/>
          <w:kern w:val="0"/>
          <w:sz w:val="32"/>
          <w:szCs w:val="32"/>
          <w:lang w:val="en-US" w:eastAsia="zh-CN"/>
        </w:rPr>
        <w:t>5日</w:t>
      </w:r>
      <w:r>
        <w:rPr>
          <w:rFonts w:hint="default" w:ascii="Times New Roman" w:hAnsi="Times New Roman" w:eastAsia="方正仿宋_GBK" w:cs="Times New Roman"/>
          <w:snapToGrid w:val="0"/>
          <w:color w:val="000000"/>
          <w:kern w:val="0"/>
          <w:sz w:val="32"/>
          <w:szCs w:val="32"/>
          <w:lang w:val="en-US" w:eastAsia="zh-CN"/>
        </w:rPr>
        <w:t>成立事故评估组。</w:t>
      </w:r>
    </w:p>
    <w:p w14:paraId="5EC8FD3E">
      <w:pPr>
        <w:keepNext w:val="0"/>
        <w:keepLines w:val="0"/>
        <w:pageBreakBefore w:val="0"/>
        <w:widowControl w:val="0"/>
        <w:kinsoku/>
        <w:wordWrap/>
        <w:overflowPunct/>
        <w:topLinePunct w:val="0"/>
        <w:autoSpaceDE w:val="0"/>
        <w:autoSpaceDN w:val="0"/>
        <w:bidi w:val="0"/>
        <w:adjustRightInd w:val="0"/>
        <w:snapToGrid w:val="0"/>
        <w:spacing w:after="0" w:line="600" w:lineRule="exact"/>
        <w:ind w:right="0" w:firstLine="640" w:firstLineChars="200"/>
        <w:jc w:val="left"/>
        <w:textAlignment w:val="baseline"/>
        <w:rPr>
          <w:rFonts w:hint="eastAsia" w:ascii="Times New Roman" w:hAnsi="Times New Roman" w:eastAsia="方正仿宋_GBK" w:cs="Times New Roman"/>
          <w:snapToGrid w:val="0"/>
          <w:color w:val="000000"/>
          <w:kern w:val="0"/>
          <w:sz w:val="32"/>
          <w:szCs w:val="32"/>
          <w:lang w:val="zh-TW" w:eastAsia="zh-CN"/>
        </w:rPr>
      </w:pPr>
      <w:r>
        <w:rPr>
          <w:rFonts w:hint="eastAsia" w:ascii="Times New Roman" w:hAnsi="Times New Roman" w:eastAsia="方正仿宋_GBK" w:cs="Times New Roman"/>
          <w:snapToGrid w:val="0"/>
          <w:color w:val="000000"/>
          <w:kern w:val="0"/>
          <w:sz w:val="32"/>
          <w:szCs w:val="32"/>
          <w:lang w:val="zh-TW" w:eastAsia="zh-CN"/>
        </w:rPr>
        <w:t>2.学习领会事故批复内容。在评估工作过程中，尤其是在评估工作前期，评估组通过集体学习、个人自学等多种形式，认真学习领会兖矿新疆煤化工有限公司“9·21”淹溺一般事故调查报告，对其调查报告中的事故基本情况、事故发生经过、事故原因性质、事故责任人及责任单位处理建议、事故防范措施建议等逐项进行学习；尤其是事故防范措施建议，每一条都进行认真研读，还组织开展了多次集体讨论，达成理解共识，奠定评估工作基础。</w:t>
      </w:r>
    </w:p>
    <w:p w14:paraId="733E2364">
      <w:pPr>
        <w:keepNext w:val="0"/>
        <w:keepLines w:val="0"/>
        <w:pageBreakBefore w:val="0"/>
        <w:widowControl w:val="0"/>
        <w:kinsoku/>
        <w:wordWrap/>
        <w:overflowPunct/>
        <w:topLinePunct w:val="0"/>
        <w:autoSpaceDE w:val="0"/>
        <w:autoSpaceDN w:val="0"/>
        <w:bidi w:val="0"/>
        <w:adjustRightInd w:val="0"/>
        <w:snapToGrid w:val="0"/>
        <w:spacing w:after="0" w:line="600" w:lineRule="exact"/>
        <w:ind w:right="0" w:firstLine="640" w:firstLineChars="200"/>
        <w:jc w:val="left"/>
        <w:textAlignment w:val="baseline"/>
        <w:rPr>
          <w:rFonts w:hint="eastAsia" w:ascii="Times New Roman" w:hAnsi="Times New Roman" w:eastAsia="方正仿宋_GBK" w:cs="Times New Roman"/>
          <w:snapToGrid w:val="0"/>
          <w:color w:val="000000"/>
          <w:kern w:val="0"/>
          <w:sz w:val="32"/>
          <w:szCs w:val="32"/>
          <w:lang w:val="zh-TW" w:eastAsia="zh-CN"/>
        </w:rPr>
      </w:pPr>
      <w:r>
        <w:rPr>
          <w:rFonts w:hint="eastAsia" w:ascii="Times New Roman" w:hAnsi="Times New Roman" w:eastAsia="方正仿宋_GBK" w:cs="Times New Roman"/>
          <w:snapToGrid w:val="0"/>
          <w:color w:val="000000"/>
          <w:kern w:val="0"/>
          <w:sz w:val="32"/>
          <w:szCs w:val="32"/>
          <w:lang w:val="zh-TW" w:eastAsia="zh-CN"/>
        </w:rPr>
        <w:t>3、明确评估工作内容。根据评估工作内容、完成时限等要求，及时召开会议，制定了评估工作实施方案及具体工作计划，明确了评估工作目标、内容、方法、任务分工、进度、工作要求等。为评估工作有序进行奠定了基础。</w:t>
      </w:r>
    </w:p>
    <w:p w14:paraId="7CB86C11">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楷体_GBK" w:hAnsi="方正楷体_GBK" w:eastAsia="方正楷体_GBK" w:cs="方正楷体_GBK"/>
          <w:sz w:val="32"/>
          <w:szCs w:val="32"/>
          <w:lang w:val="zh-TW" w:eastAsia="zh-CN"/>
        </w:rPr>
      </w:pPr>
      <w:bookmarkStart w:id="5" w:name="_Toc121240035"/>
      <w:r>
        <w:rPr>
          <w:rFonts w:hint="eastAsia" w:ascii="方正楷体_GBK" w:hAnsi="方正楷体_GBK" w:eastAsia="方正楷体_GBK" w:cs="方正楷体_GBK"/>
          <w:sz w:val="32"/>
          <w:szCs w:val="32"/>
          <w:lang w:val="zh-TW" w:eastAsia="zh-CN"/>
        </w:rPr>
        <w:t>（二）评估工作开展情况</w:t>
      </w:r>
      <w:bookmarkEnd w:id="5"/>
    </w:p>
    <w:p w14:paraId="58F29B44">
      <w:pPr>
        <w:keepNext w:val="0"/>
        <w:keepLines w:val="0"/>
        <w:pageBreakBefore w:val="0"/>
        <w:widowControl w:val="0"/>
        <w:kinsoku/>
        <w:wordWrap/>
        <w:overflowPunct/>
        <w:topLinePunct w:val="0"/>
        <w:autoSpaceDE w:val="0"/>
        <w:autoSpaceDN w:val="0"/>
        <w:bidi w:val="0"/>
        <w:adjustRightInd w:val="0"/>
        <w:snapToGrid w:val="0"/>
        <w:spacing w:after="0" w:line="600" w:lineRule="exact"/>
        <w:ind w:right="0" w:firstLine="640" w:firstLineChars="200"/>
        <w:jc w:val="left"/>
        <w:textAlignment w:val="baseline"/>
        <w:rPr>
          <w:rFonts w:hint="eastAsia" w:ascii="Times New Roman" w:hAnsi="Times New Roman" w:eastAsia="方正仿宋_GBK" w:cs="Times New Roman"/>
          <w:snapToGrid w:val="0"/>
          <w:color w:val="000000"/>
          <w:kern w:val="0"/>
          <w:sz w:val="32"/>
          <w:szCs w:val="32"/>
          <w:lang w:val="zh-TW" w:eastAsia="zh-CN"/>
        </w:rPr>
      </w:pPr>
      <w:r>
        <w:rPr>
          <w:rFonts w:hint="eastAsia" w:ascii="Times New Roman" w:hAnsi="Times New Roman" w:eastAsia="方正仿宋_GBK" w:cs="Times New Roman"/>
          <w:snapToGrid w:val="0"/>
          <w:color w:val="000000"/>
          <w:kern w:val="0"/>
          <w:sz w:val="32"/>
          <w:szCs w:val="32"/>
          <w:lang w:val="zh-TW" w:eastAsia="zh-CN"/>
        </w:rPr>
        <w:t>1</w:t>
      </w:r>
      <w:r>
        <w:rPr>
          <w:rFonts w:hint="eastAsia" w:ascii="Times New Roman" w:hAnsi="Times New Roman" w:eastAsia="方正仿宋_GBK" w:cs="Times New Roman"/>
          <w:snapToGrid w:val="0"/>
          <w:color w:val="000000"/>
          <w:kern w:val="0"/>
          <w:sz w:val="32"/>
          <w:szCs w:val="32"/>
          <w:lang w:val="en-US" w:eastAsia="zh-CN"/>
        </w:rPr>
        <w:t>.</w:t>
      </w:r>
      <w:r>
        <w:rPr>
          <w:rFonts w:hint="eastAsia" w:ascii="Times New Roman" w:hAnsi="Times New Roman" w:eastAsia="方正仿宋_GBK" w:cs="Times New Roman"/>
          <w:snapToGrid w:val="0"/>
          <w:color w:val="000000"/>
          <w:kern w:val="0"/>
          <w:sz w:val="32"/>
          <w:szCs w:val="32"/>
          <w:lang w:val="zh-TW" w:eastAsia="zh-CN"/>
        </w:rPr>
        <w:t>前往事故责任单位接洽事故评估工作。</w:t>
      </w:r>
    </w:p>
    <w:p w14:paraId="2AC7FEC6">
      <w:pPr>
        <w:keepNext w:val="0"/>
        <w:keepLines w:val="0"/>
        <w:pageBreakBefore w:val="0"/>
        <w:widowControl w:val="0"/>
        <w:kinsoku/>
        <w:wordWrap/>
        <w:overflowPunct/>
        <w:topLinePunct w:val="0"/>
        <w:autoSpaceDE w:val="0"/>
        <w:autoSpaceDN w:val="0"/>
        <w:bidi w:val="0"/>
        <w:adjustRightInd w:val="0"/>
        <w:snapToGrid w:val="0"/>
        <w:spacing w:after="0" w:line="600" w:lineRule="exact"/>
        <w:ind w:right="0" w:firstLine="640" w:firstLineChars="200"/>
        <w:jc w:val="left"/>
        <w:textAlignment w:val="baseline"/>
        <w:rPr>
          <w:rFonts w:hint="eastAsia" w:ascii="Times New Roman" w:hAnsi="Times New Roman" w:eastAsia="方正仿宋_GBK" w:cs="Times New Roman"/>
          <w:snapToGrid w:val="0"/>
          <w:color w:val="000000"/>
          <w:kern w:val="0"/>
          <w:sz w:val="32"/>
          <w:szCs w:val="32"/>
          <w:lang w:val="zh-TW" w:eastAsia="zh-CN"/>
        </w:rPr>
      </w:pPr>
      <w:r>
        <w:rPr>
          <w:rFonts w:hint="eastAsia" w:ascii="Times New Roman" w:hAnsi="Times New Roman" w:eastAsia="方正仿宋_GBK" w:cs="Times New Roman"/>
          <w:snapToGrid w:val="0"/>
          <w:color w:val="000000"/>
          <w:kern w:val="0"/>
          <w:sz w:val="32"/>
          <w:szCs w:val="32"/>
          <w:lang w:val="en-US" w:eastAsia="zh-CN"/>
        </w:rPr>
        <w:t>2025年7月中旬评估组部分成员前往</w:t>
      </w:r>
      <w:r>
        <w:rPr>
          <w:rFonts w:hint="eastAsia" w:ascii="Times New Roman" w:hAnsi="Times New Roman" w:eastAsia="方正仿宋_GBK" w:cs="Times New Roman"/>
          <w:snapToGrid w:val="0"/>
          <w:color w:val="000000"/>
          <w:kern w:val="0"/>
          <w:sz w:val="32"/>
          <w:szCs w:val="32"/>
          <w:lang w:val="zh-TW" w:eastAsia="zh-CN"/>
        </w:rPr>
        <w:t>兖矿新疆煤化工有限公司</w:t>
      </w:r>
      <w:r>
        <w:rPr>
          <w:rFonts w:hint="eastAsia" w:ascii="Times New Roman" w:hAnsi="Times New Roman" w:eastAsia="方正仿宋_GBK" w:cs="Times New Roman"/>
          <w:snapToGrid w:val="0"/>
          <w:color w:val="000000"/>
          <w:kern w:val="0"/>
          <w:sz w:val="32"/>
          <w:szCs w:val="32"/>
          <w:lang w:val="en-US" w:eastAsia="zh-CN"/>
        </w:rPr>
        <w:t>事故责任单位接洽</w:t>
      </w:r>
      <w:r>
        <w:rPr>
          <w:rFonts w:hint="eastAsia" w:ascii="Times New Roman" w:hAnsi="Times New Roman" w:eastAsia="方正仿宋_GBK" w:cs="Times New Roman"/>
          <w:snapToGrid w:val="0"/>
          <w:color w:val="000000"/>
          <w:kern w:val="0"/>
          <w:sz w:val="32"/>
          <w:szCs w:val="32"/>
          <w:lang w:val="zh-TW" w:eastAsia="zh-CN"/>
        </w:rPr>
        <w:t>兖矿新疆煤化工有限公司“</w:t>
      </w:r>
      <w:r>
        <w:rPr>
          <w:rFonts w:hint="eastAsia" w:ascii="Times New Roman" w:hAnsi="Times New Roman" w:eastAsia="方正仿宋_GBK" w:cs="Times New Roman"/>
          <w:snapToGrid w:val="0"/>
          <w:color w:val="000000"/>
          <w:kern w:val="0"/>
          <w:sz w:val="32"/>
          <w:szCs w:val="32"/>
          <w:lang w:val="en-US" w:eastAsia="zh-CN"/>
        </w:rPr>
        <w:t>9</w:t>
      </w:r>
      <w:r>
        <w:rPr>
          <w:rFonts w:hint="eastAsia" w:ascii="Times New Roman" w:hAnsi="Times New Roman" w:eastAsia="方正仿宋_GBK" w:cs="Times New Roman"/>
          <w:snapToGrid w:val="0"/>
          <w:color w:val="000000"/>
          <w:kern w:val="0"/>
          <w:sz w:val="32"/>
          <w:szCs w:val="32"/>
          <w:lang w:val="zh-TW" w:eastAsia="zh-CN"/>
        </w:rPr>
        <w:t>·</w:t>
      </w:r>
      <w:r>
        <w:rPr>
          <w:rFonts w:hint="eastAsia" w:ascii="Times New Roman" w:hAnsi="Times New Roman" w:eastAsia="方正仿宋_GBK" w:cs="Times New Roman"/>
          <w:snapToGrid w:val="0"/>
          <w:color w:val="000000"/>
          <w:kern w:val="0"/>
          <w:sz w:val="32"/>
          <w:szCs w:val="32"/>
          <w:lang w:val="en-US" w:eastAsia="zh-CN"/>
        </w:rPr>
        <w:t>21</w:t>
      </w:r>
      <w:r>
        <w:rPr>
          <w:rFonts w:hint="eastAsia" w:ascii="Times New Roman" w:hAnsi="Times New Roman" w:eastAsia="方正仿宋_GBK" w:cs="Times New Roman"/>
          <w:snapToGrid w:val="0"/>
          <w:color w:val="000000"/>
          <w:kern w:val="0"/>
          <w:sz w:val="32"/>
          <w:szCs w:val="32"/>
          <w:lang w:val="zh-TW" w:eastAsia="zh-CN"/>
        </w:rPr>
        <w:t>”</w:t>
      </w:r>
      <w:r>
        <w:rPr>
          <w:rFonts w:hint="eastAsia" w:ascii="Times New Roman" w:hAnsi="Times New Roman" w:eastAsia="方正仿宋_GBK" w:cs="Times New Roman"/>
          <w:snapToGrid w:val="0"/>
          <w:color w:val="000000"/>
          <w:kern w:val="0"/>
          <w:sz w:val="32"/>
          <w:szCs w:val="32"/>
          <w:lang w:val="en-US" w:eastAsia="zh-CN"/>
        </w:rPr>
        <w:t>淹溺一般事故责任追究和整改落实的评估工作。首先说明来意，发放《评估工作实施方案及具体工作计划》，再针对事故批复中涉及的本单位（本企业）事故责任人及责任单位处理建议、防范措施建议，以清单形式说明需要协助收集准备的文件、会议记录、文字材料等印证资料。评估组组织对方工作人员对防范措施建议中的每一条防范措施逐条进行评估内容分解，使大家都明白每条防范措施中所包含的几层含义，要求针对每层含义准备整改印证资料。为使资料准备充分，按工作计划给了1个月的时间用于收集资料。接洽工作结束返回时，评估组也先期收集带回了一部分评估所需资料。</w:t>
      </w:r>
    </w:p>
    <w:p w14:paraId="5ADDD9AB">
      <w:pPr>
        <w:keepNext w:val="0"/>
        <w:keepLines w:val="0"/>
        <w:pageBreakBefore w:val="0"/>
        <w:widowControl w:val="0"/>
        <w:kinsoku/>
        <w:wordWrap/>
        <w:overflowPunct/>
        <w:topLinePunct w:val="0"/>
        <w:autoSpaceDE w:val="0"/>
        <w:autoSpaceDN w:val="0"/>
        <w:bidi w:val="0"/>
        <w:adjustRightInd w:val="0"/>
        <w:snapToGrid w:val="0"/>
        <w:spacing w:after="0" w:line="600" w:lineRule="exact"/>
        <w:ind w:right="0" w:firstLine="640" w:firstLineChars="200"/>
        <w:jc w:val="left"/>
        <w:textAlignment w:val="baseline"/>
        <w:rPr>
          <w:rFonts w:hint="eastAsia" w:ascii="Times New Roman" w:hAnsi="Times New Roman" w:eastAsia="方正仿宋_GBK" w:cs="Times New Roman"/>
          <w:snapToGrid w:val="0"/>
          <w:color w:val="000000"/>
          <w:kern w:val="0"/>
          <w:sz w:val="32"/>
          <w:szCs w:val="32"/>
          <w:lang w:val="zh-TW" w:eastAsia="zh-CN"/>
        </w:rPr>
      </w:pPr>
      <w:r>
        <w:rPr>
          <w:rFonts w:hint="eastAsia" w:ascii="Times New Roman" w:hAnsi="Times New Roman" w:eastAsia="方正仿宋_GBK" w:cs="Times New Roman"/>
          <w:snapToGrid w:val="0"/>
          <w:color w:val="000000"/>
          <w:kern w:val="0"/>
          <w:sz w:val="32"/>
          <w:szCs w:val="32"/>
          <w:lang w:val="zh-TW" w:eastAsia="zh-CN"/>
        </w:rPr>
        <w:t>2.前往事故发生单位听取整改情况介绍、查看整改现场、查阅整改资料、座谈整改工作存在的问题。</w:t>
      </w:r>
    </w:p>
    <w:p w14:paraId="7B31FFF1">
      <w:pPr>
        <w:keepNext w:val="0"/>
        <w:keepLines w:val="0"/>
        <w:pageBreakBefore w:val="0"/>
        <w:widowControl w:val="0"/>
        <w:kinsoku/>
        <w:wordWrap/>
        <w:overflowPunct/>
        <w:topLinePunct w:val="0"/>
        <w:autoSpaceDE w:val="0"/>
        <w:autoSpaceDN w:val="0"/>
        <w:bidi w:val="0"/>
        <w:adjustRightInd w:val="0"/>
        <w:snapToGrid w:val="0"/>
        <w:spacing w:after="0" w:line="600" w:lineRule="exact"/>
        <w:ind w:right="0" w:firstLine="640" w:firstLineChars="200"/>
        <w:jc w:val="left"/>
        <w:textAlignment w:val="baseline"/>
        <w:rPr>
          <w:rFonts w:hint="eastAsia" w:ascii="Times New Roman" w:hAnsi="Times New Roman" w:eastAsia="方正仿宋_GBK" w:cs="Times New Roman"/>
          <w:snapToGrid w:val="0"/>
          <w:color w:val="000000"/>
          <w:kern w:val="0"/>
          <w:sz w:val="32"/>
          <w:szCs w:val="32"/>
          <w:lang w:val="zh-TW" w:eastAsia="zh-CN"/>
        </w:rPr>
      </w:pPr>
      <w:r>
        <w:rPr>
          <w:rFonts w:hint="eastAsia" w:ascii="Times New Roman" w:hAnsi="Times New Roman" w:eastAsia="方正仿宋_GBK" w:cs="Times New Roman"/>
          <w:snapToGrid w:val="0"/>
          <w:color w:val="000000"/>
          <w:kern w:val="0"/>
          <w:sz w:val="32"/>
          <w:szCs w:val="32"/>
          <w:lang w:val="zh-TW" w:eastAsia="zh-CN"/>
        </w:rPr>
        <w:t>评估组前往兖矿新疆煤化工有限公司现场开展评估有关工作。主要开展了以下工作：</w:t>
      </w:r>
    </w:p>
    <w:p w14:paraId="0EA24C7A">
      <w:pPr>
        <w:keepNext w:val="0"/>
        <w:keepLines w:val="0"/>
        <w:pageBreakBefore w:val="0"/>
        <w:widowControl w:val="0"/>
        <w:kinsoku/>
        <w:wordWrap/>
        <w:overflowPunct/>
        <w:topLinePunct w:val="0"/>
        <w:autoSpaceDE w:val="0"/>
        <w:autoSpaceDN w:val="0"/>
        <w:bidi w:val="0"/>
        <w:adjustRightInd w:val="0"/>
        <w:snapToGrid w:val="0"/>
        <w:spacing w:after="0" w:line="600" w:lineRule="exact"/>
        <w:ind w:right="0" w:firstLine="640" w:firstLineChars="200"/>
        <w:jc w:val="left"/>
        <w:textAlignment w:val="baseline"/>
        <w:rPr>
          <w:rFonts w:hint="eastAsia" w:ascii="Times New Roman" w:hAnsi="Times New Roman" w:eastAsia="方正仿宋_GBK" w:cs="Times New Roman"/>
          <w:snapToGrid w:val="0"/>
          <w:color w:val="000000"/>
          <w:kern w:val="0"/>
          <w:sz w:val="32"/>
          <w:szCs w:val="32"/>
          <w:lang w:val="zh-TW" w:eastAsia="zh-CN"/>
        </w:rPr>
      </w:pPr>
      <w:r>
        <w:rPr>
          <w:rFonts w:hint="eastAsia" w:ascii="Times New Roman" w:hAnsi="Times New Roman" w:eastAsia="方正仿宋_GBK" w:cs="Times New Roman"/>
          <w:snapToGrid w:val="0"/>
          <w:color w:val="000000"/>
          <w:kern w:val="0"/>
          <w:sz w:val="32"/>
          <w:szCs w:val="32"/>
          <w:lang w:val="zh-TW" w:eastAsia="zh-CN"/>
        </w:rPr>
        <w:t>一是企业落实主体责任，全面排查并消除安全隐患，落实生产安全事故隐患排查治理制度，强化施工作业现场和外包作业安全管理，全面辨识各环节主要安全风险，科学、合理地制定检查方案，全面排查企业高空设备以及地面堆积物等安全隐患。企业应认真进行安全隐患排查治理，以实现防范安全事故，维护企业平安稳定的目标。</w:t>
      </w:r>
    </w:p>
    <w:p w14:paraId="389D09B7">
      <w:pPr>
        <w:keepNext w:val="0"/>
        <w:keepLines w:val="0"/>
        <w:pageBreakBefore w:val="0"/>
        <w:widowControl w:val="0"/>
        <w:kinsoku/>
        <w:wordWrap/>
        <w:overflowPunct/>
        <w:topLinePunct w:val="0"/>
        <w:autoSpaceDE w:val="0"/>
        <w:autoSpaceDN w:val="0"/>
        <w:bidi w:val="0"/>
        <w:adjustRightInd w:val="0"/>
        <w:snapToGrid w:val="0"/>
        <w:spacing w:after="0" w:line="600" w:lineRule="exact"/>
        <w:ind w:right="0" w:firstLine="640" w:firstLineChars="200"/>
        <w:jc w:val="left"/>
        <w:textAlignment w:val="baseline"/>
        <w:rPr>
          <w:rFonts w:hint="eastAsia" w:ascii="Times New Roman" w:hAnsi="Times New Roman" w:eastAsia="方正仿宋_GBK" w:cs="Times New Roman"/>
          <w:snapToGrid w:val="0"/>
          <w:color w:val="000000"/>
          <w:kern w:val="0"/>
          <w:sz w:val="32"/>
          <w:szCs w:val="32"/>
          <w:lang w:val="zh-TW" w:eastAsia="zh-CN"/>
        </w:rPr>
      </w:pPr>
      <w:r>
        <w:rPr>
          <w:rFonts w:hint="eastAsia" w:ascii="Times New Roman" w:hAnsi="Times New Roman" w:eastAsia="方正仿宋_GBK" w:cs="Times New Roman"/>
          <w:snapToGrid w:val="0"/>
          <w:color w:val="000000"/>
          <w:kern w:val="0"/>
          <w:sz w:val="32"/>
          <w:szCs w:val="32"/>
          <w:lang w:val="en-US" w:eastAsia="zh-CN"/>
        </w:rPr>
        <w:t>二</w:t>
      </w:r>
      <w:r>
        <w:rPr>
          <w:rFonts w:hint="eastAsia" w:ascii="Times New Roman" w:hAnsi="Times New Roman" w:eastAsia="方正仿宋_GBK" w:cs="Times New Roman"/>
          <w:snapToGrid w:val="0"/>
          <w:color w:val="000000"/>
          <w:kern w:val="0"/>
          <w:sz w:val="32"/>
          <w:szCs w:val="32"/>
          <w:lang w:val="zh-TW" w:eastAsia="zh-CN"/>
        </w:rPr>
        <w:t>是落实行业主管部门安全管理职责，加强对企业的督促指导和监督检查，按照安委会有关规定，指导督促管理部门对重点企业组织开展安全风险评估和隐患排查治理。加大对外包施工队伍管理，严格查处作业过程中安全措施不到位、作业人员无证作业等问题隐患。</w:t>
      </w:r>
    </w:p>
    <w:p w14:paraId="33563620">
      <w:pPr>
        <w:keepNext w:val="0"/>
        <w:keepLines w:val="0"/>
        <w:pageBreakBefore w:val="0"/>
        <w:widowControl w:val="0"/>
        <w:kinsoku/>
        <w:wordWrap/>
        <w:overflowPunct/>
        <w:topLinePunct w:val="0"/>
        <w:autoSpaceDE w:val="0"/>
        <w:autoSpaceDN w:val="0"/>
        <w:bidi w:val="0"/>
        <w:adjustRightInd w:val="0"/>
        <w:snapToGrid w:val="0"/>
        <w:spacing w:after="0" w:line="600" w:lineRule="exact"/>
        <w:ind w:right="0" w:firstLine="640" w:firstLineChars="200"/>
        <w:jc w:val="left"/>
        <w:textAlignment w:val="baseline"/>
        <w:rPr>
          <w:rFonts w:hint="eastAsia" w:ascii="Times New Roman" w:hAnsi="Times New Roman" w:eastAsia="方正仿宋_GBK" w:cs="Times New Roman"/>
          <w:snapToGrid w:val="0"/>
          <w:color w:val="000000"/>
          <w:kern w:val="0"/>
          <w:sz w:val="32"/>
          <w:szCs w:val="32"/>
          <w:lang w:val="zh-TW" w:eastAsia="zh-CN"/>
        </w:rPr>
      </w:pPr>
      <w:r>
        <w:rPr>
          <w:rFonts w:hint="eastAsia" w:ascii="Times New Roman" w:hAnsi="Times New Roman" w:eastAsia="方正仿宋_GBK" w:cs="Times New Roman"/>
          <w:snapToGrid w:val="0"/>
          <w:color w:val="000000"/>
          <w:kern w:val="0"/>
          <w:sz w:val="32"/>
          <w:szCs w:val="32"/>
          <w:lang w:val="en-US" w:eastAsia="zh-CN"/>
        </w:rPr>
        <w:t>三</w:t>
      </w:r>
      <w:r>
        <w:rPr>
          <w:rFonts w:hint="eastAsia" w:ascii="Times New Roman" w:hAnsi="Times New Roman" w:eastAsia="方正仿宋_GBK" w:cs="Times New Roman"/>
          <w:snapToGrid w:val="0"/>
          <w:color w:val="000000"/>
          <w:kern w:val="0"/>
          <w:sz w:val="32"/>
          <w:szCs w:val="32"/>
          <w:lang w:val="zh-TW" w:eastAsia="zh-CN"/>
        </w:rPr>
        <w:t>是开展事故警示教育，组织全区危化、工贸、建筑施工等企业主要负责人到事故现场召开事故警示会，深刻吸取事故教训.严防同类事故发生。</w:t>
      </w:r>
    </w:p>
    <w:p w14:paraId="0AF8BFBF">
      <w:pPr>
        <w:keepNext w:val="0"/>
        <w:keepLines w:val="0"/>
        <w:pageBreakBefore w:val="0"/>
        <w:widowControl w:val="0"/>
        <w:kinsoku/>
        <w:wordWrap/>
        <w:overflowPunct/>
        <w:topLinePunct w:val="0"/>
        <w:autoSpaceDE w:val="0"/>
        <w:autoSpaceDN w:val="0"/>
        <w:bidi w:val="0"/>
        <w:adjustRightInd w:val="0"/>
        <w:snapToGrid w:val="0"/>
        <w:spacing w:after="0" w:line="600" w:lineRule="exact"/>
        <w:ind w:right="0" w:firstLine="640" w:firstLineChars="200"/>
        <w:jc w:val="left"/>
        <w:textAlignment w:val="baseline"/>
        <w:rPr>
          <w:rFonts w:hint="eastAsia" w:ascii="Times New Roman" w:hAnsi="Times New Roman" w:eastAsia="方正仿宋_GBK" w:cs="Times New Roman"/>
          <w:snapToGrid w:val="0"/>
          <w:color w:val="000000"/>
          <w:kern w:val="0"/>
          <w:sz w:val="32"/>
          <w:szCs w:val="32"/>
          <w:lang w:val="zh-TW" w:eastAsia="zh-CN"/>
        </w:rPr>
      </w:pPr>
      <w:r>
        <w:rPr>
          <w:rFonts w:hint="eastAsia" w:ascii="Times New Roman" w:hAnsi="Times New Roman" w:eastAsia="方正仿宋_GBK" w:cs="Times New Roman"/>
          <w:snapToGrid w:val="0"/>
          <w:color w:val="000000"/>
          <w:kern w:val="0"/>
          <w:sz w:val="32"/>
          <w:szCs w:val="32"/>
          <w:lang w:val="zh-TW" w:eastAsia="zh-CN"/>
        </w:rPr>
        <w:t>3.收集其他事故责任单位防范措施整改情况印证资料。</w:t>
      </w:r>
    </w:p>
    <w:p w14:paraId="0F098CC2">
      <w:pPr>
        <w:keepNext w:val="0"/>
        <w:keepLines w:val="0"/>
        <w:pageBreakBefore w:val="0"/>
        <w:widowControl w:val="0"/>
        <w:kinsoku/>
        <w:wordWrap/>
        <w:overflowPunct/>
        <w:topLinePunct w:val="0"/>
        <w:autoSpaceDE w:val="0"/>
        <w:autoSpaceDN w:val="0"/>
        <w:bidi w:val="0"/>
        <w:adjustRightInd w:val="0"/>
        <w:snapToGrid w:val="0"/>
        <w:spacing w:after="0" w:line="600" w:lineRule="exact"/>
        <w:ind w:right="0" w:firstLine="640" w:firstLineChars="200"/>
        <w:jc w:val="left"/>
        <w:textAlignment w:val="baseline"/>
        <w:rPr>
          <w:rFonts w:hint="eastAsia" w:ascii="Times New Roman" w:hAnsi="Times New Roman" w:eastAsia="方正仿宋_GBK" w:cs="Times New Roman"/>
          <w:snapToGrid w:val="0"/>
          <w:color w:val="000000"/>
          <w:kern w:val="0"/>
          <w:sz w:val="32"/>
          <w:szCs w:val="32"/>
          <w:lang w:val="zh-TW" w:eastAsia="zh-CN"/>
        </w:rPr>
      </w:pPr>
      <w:r>
        <w:rPr>
          <w:rFonts w:hint="eastAsia" w:ascii="Times New Roman" w:hAnsi="Times New Roman" w:eastAsia="方正仿宋_GBK" w:cs="Times New Roman"/>
          <w:snapToGrid w:val="0"/>
          <w:color w:val="000000"/>
          <w:kern w:val="0"/>
          <w:sz w:val="32"/>
          <w:szCs w:val="32"/>
          <w:lang w:val="en-US" w:eastAsia="zh-CN"/>
        </w:rPr>
        <w:t>2025年7</w:t>
      </w:r>
      <w:r>
        <w:rPr>
          <w:rFonts w:hint="eastAsia" w:ascii="Times New Roman" w:hAnsi="Times New Roman" w:eastAsia="方正仿宋_GBK" w:cs="Times New Roman"/>
          <w:snapToGrid w:val="0"/>
          <w:color w:val="000000"/>
          <w:kern w:val="0"/>
          <w:sz w:val="32"/>
          <w:szCs w:val="32"/>
          <w:lang w:val="zh-TW" w:eastAsia="zh-CN"/>
        </w:rPr>
        <w:t>月中、下旬以来，评估组部分成员先后多次前往兖矿新疆煤化工有限公司事故责任单位，收集兖矿新疆煤化工有限公司“9·21”淹溺一般事故调查报告中要求事故单位负责整改的防范措施整改情况印证资料。</w:t>
      </w:r>
    </w:p>
    <w:p w14:paraId="17C9586E">
      <w:pPr>
        <w:keepNext w:val="0"/>
        <w:keepLines w:val="0"/>
        <w:pageBreakBefore w:val="0"/>
        <w:widowControl w:val="0"/>
        <w:kinsoku/>
        <w:wordWrap/>
        <w:overflowPunct/>
        <w:topLinePunct w:val="0"/>
        <w:autoSpaceDE w:val="0"/>
        <w:autoSpaceDN w:val="0"/>
        <w:bidi w:val="0"/>
        <w:adjustRightInd w:val="0"/>
        <w:snapToGrid w:val="0"/>
        <w:spacing w:after="0" w:line="600" w:lineRule="exact"/>
        <w:ind w:right="0" w:firstLine="640" w:firstLineChars="200"/>
        <w:jc w:val="left"/>
        <w:textAlignment w:val="baseline"/>
        <w:rPr>
          <w:rFonts w:hint="eastAsia" w:ascii="Times New Roman" w:hAnsi="Times New Roman" w:eastAsia="方正仿宋_GBK" w:cs="Times New Roman"/>
          <w:snapToGrid w:val="0"/>
          <w:color w:val="000000"/>
          <w:kern w:val="0"/>
          <w:sz w:val="32"/>
          <w:szCs w:val="32"/>
          <w:lang w:val="zh-TW" w:eastAsia="zh-CN"/>
        </w:rPr>
      </w:pPr>
      <w:r>
        <w:rPr>
          <w:rFonts w:hint="eastAsia" w:ascii="Times New Roman" w:hAnsi="Times New Roman" w:eastAsia="方正仿宋_GBK" w:cs="Times New Roman"/>
          <w:snapToGrid w:val="0"/>
          <w:color w:val="000000"/>
          <w:kern w:val="0"/>
          <w:sz w:val="32"/>
          <w:szCs w:val="32"/>
          <w:lang w:val="en-US" w:eastAsia="zh-CN"/>
        </w:rPr>
        <w:t>4.</w:t>
      </w:r>
      <w:r>
        <w:rPr>
          <w:rFonts w:hint="eastAsia" w:ascii="Times New Roman" w:hAnsi="Times New Roman" w:eastAsia="方正仿宋_GBK" w:cs="Times New Roman"/>
          <w:snapToGrid w:val="0"/>
          <w:color w:val="000000"/>
          <w:kern w:val="0"/>
          <w:sz w:val="32"/>
          <w:szCs w:val="32"/>
          <w:lang w:val="zh-TW" w:eastAsia="zh-CN"/>
        </w:rPr>
        <w:t>针对防范措施整改要求，集中精力和时间继续深入查阅梳理事故责任单位防范措施整改情况资料。</w:t>
      </w:r>
    </w:p>
    <w:p w14:paraId="2216F8F7">
      <w:pPr>
        <w:keepNext w:val="0"/>
        <w:keepLines w:val="0"/>
        <w:pageBreakBefore w:val="0"/>
        <w:widowControl w:val="0"/>
        <w:kinsoku/>
        <w:wordWrap/>
        <w:overflowPunct/>
        <w:topLinePunct w:val="0"/>
        <w:autoSpaceDE w:val="0"/>
        <w:autoSpaceDN w:val="0"/>
        <w:bidi w:val="0"/>
        <w:adjustRightInd w:val="0"/>
        <w:snapToGrid w:val="0"/>
        <w:spacing w:after="0" w:line="600" w:lineRule="exact"/>
        <w:ind w:right="0" w:firstLine="640" w:firstLineChars="200"/>
        <w:jc w:val="left"/>
        <w:textAlignment w:val="baseline"/>
        <w:rPr>
          <w:rFonts w:hint="eastAsia" w:ascii="Times New Roman" w:hAnsi="Times New Roman" w:eastAsia="方正仿宋_GBK" w:cs="Times New Roman"/>
          <w:snapToGrid w:val="0"/>
          <w:color w:val="000000"/>
          <w:kern w:val="0"/>
          <w:sz w:val="32"/>
          <w:szCs w:val="32"/>
          <w:lang w:val="zh-TW" w:eastAsia="zh-CN"/>
        </w:rPr>
      </w:pPr>
      <w:r>
        <w:rPr>
          <w:rFonts w:hint="eastAsia" w:ascii="Times New Roman" w:hAnsi="Times New Roman" w:eastAsia="方正仿宋_GBK" w:cs="Times New Roman"/>
          <w:snapToGrid w:val="0"/>
          <w:color w:val="000000"/>
          <w:kern w:val="0"/>
          <w:sz w:val="32"/>
          <w:szCs w:val="32"/>
          <w:lang w:val="en-US" w:eastAsia="zh-CN"/>
        </w:rPr>
        <w:t>2025年7</w:t>
      </w:r>
      <w:r>
        <w:rPr>
          <w:rFonts w:hint="eastAsia" w:ascii="Times New Roman" w:hAnsi="Times New Roman" w:eastAsia="方正仿宋_GBK" w:cs="Times New Roman"/>
          <w:snapToGrid w:val="0"/>
          <w:color w:val="000000"/>
          <w:kern w:val="0"/>
          <w:sz w:val="32"/>
          <w:szCs w:val="32"/>
          <w:lang w:val="zh-TW" w:eastAsia="zh-CN"/>
        </w:rPr>
        <w:t>月中、下旬以来，评估组工作人员根据事先分工，结合管委会事故批复中防范措施整改要求，评估组工作人员进一步认真仔细查阅了事故责任单位防范措施整改兖矿新疆煤化工有限公司落实情况，遇到问题就及时评估小组成员集体讨论研究。通过反复查阅、学习、探讨，力图全面准确的了解掌握防范措施整改落实情况实际，为准确评估奠定良好基础。</w:t>
      </w:r>
    </w:p>
    <w:p w14:paraId="2125FAE5">
      <w:pPr>
        <w:keepNext w:val="0"/>
        <w:keepLines w:val="0"/>
        <w:pageBreakBefore w:val="0"/>
        <w:widowControl w:val="0"/>
        <w:kinsoku/>
        <w:wordWrap/>
        <w:overflowPunct/>
        <w:topLinePunct w:val="0"/>
        <w:autoSpaceDE w:val="0"/>
        <w:autoSpaceDN w:val="0"/>
        <w:bidi w:val="0"/>
        <w:adjustRightInd w:val="0"/>
        <w:snapToGrid w:val="0"/>
        <w:spacing w:after="0" w:line="600" w:lineRule="exact"/>
        <w:ind w:right="0" w:firstLine="640" w:firstLineChars="200"/>
        <w:jc w:val="left"/>
        <w:textAlignment w:val="baseline"/>
        <w:rPr>
          <w:rFonts w:hint="eastAsia" w:ascii="Times New Roman" w:hAnsi="Times New Roman" w:eastAsia="方正仿宋_GBK" w:cs="Times New Roman"/>
          <w:snapToGrid w:val="0"/>
          <w:color w:val="000000"/>
          <w:kern w:val="0"/>
          <w:sz w:val="32"/>
          <w:szCs w:val="32"/>
          <w:lang w:val="zh-TW" w:eastAsia="zh-CN"/>
        </w:rPr>
      </w:pPr>
      <w:r>
        <w:rPr>
          <w:rFonts w:hint="eastAsia" w:ascii="Times New Roman" w:hAnsi="Times New Roman" w:eastAsia="方正仿宋_GBK" w:cs="Times New Roman"/>
          <w:snapToGrid w:val="0"/>
          <w:color w:val="000000"/>
          <w:kern w:val="0"/>
          <w:sz w:val="32"/>
          <w:szCs w:val="32"/>
          <w:lang w:val="en-US" w:eastAsia="zh-CN"/>
        </w:rPr>
        <w:t>5.</w:t>
      </w:r>
      <w:r>
        <w:rPr>
          <w:rFonts w:hint="eastAsia" w:ascii="Times New Roman" w:hAnsi="Times New Roman" w:eastAsia="方正仿宋_GBK" w:cs="Times New Roman"/>
          <w:snapToGrid w:val="0"/>
          <w:color w:val="000000"/>
          <w:kern w:val="0"/>
          <w:sz w:val="32"/>
          <w:szCs w:val="32"/>
          <w:lang w:val="zh-TW" w:eastAsia="zh-CN"/>
        </w:rPr>
        <w:t>再次前往事故发生单位，查看查阅遗留问题整改情况。</w:t>
      </w:r>
    </w:p>
    <w:p w14:paraId="7E24A670">
      <w:pPr>
        <w:keepNext w:val="0"/>
        <w:keepLines w:val="0"/>
        <w:pageBreakBefore w:val="0"/>
        <w:widowControl w:val="0"/>
        <w:kinsoku/>
        <w:wordWrap/>
        <w:overflowPunct/>
        <w:topLinePunct w:val="0"/>
        <w:autoSpaceDE w:val="0"/>
        <w:autoSpaceDN w:val="0"/>
        <w:bidi w:val="0"/>
        <w:adjustRightInd w:val="0"/>
        <w:snapToGrid w:val="0"/>
        <w:spacing w:after="0" w:line="600" w:lineRule="exact"/>
        <w:ind w:right="0" w:firstLine="640" w:firstLineChars="200"/>
        <w:jc w:val="left"/>
        <w:textAlignment w:val="baseline"/>
        <w:rPr>
          <w:rFonts w:hint="eastAsia" w:ascii="Times New Roman" w:hAnsi="Times New Roman" w:eastAsia="方正仿宋_GBK" w:cs="Times New Roman"/>
          <w:snapToGrid w:val="0"/>
          <w:color w:val="000000"/>
          <w:kern w:val="0"/>
          <w:sz w:val="32"/>
          <w:szCs w:val="32"/>
          <w:lang w:val="zh-TW" w:eastAsia="zh-CN"/>
        </w:rPr>
      </w:pPr>
      <w:bookmarkStart w:id="35" w:name="_GoBack"/>
      <w:r>
        <w:rPr>
          <w:rFonts w:hint="eastAsia" w:ascii="Times New Roman" w:hAnsi="Times New Roman" w:eastAsia="方正仿宋_GBK" w:cs="Times New Roman"/>
          <w:snapToGrid w:val="0"/>
          <w:color w:val="000000"/>
          <w:kern w:val="0"/>
          <w:sz w:val="32"/>
          <w:szCs w:val="32"/>
          <w:lang w:val="en-US" w:eastAsia="zh-CN"/>
        </w:rPr>
        <w:t>2025年7月25日</w:t>
      </w:r>
      <w:bookmarkEnd w:id="35"/>
      <w:r>
        <w:rPr>
          <w:rFonts w:hint="eastAsia" w:ascii="Times New Roman" w:hAnsi="Times New Roman" w:eastAsia="方正仿宋_GBK" w:cs="Times New Roman"/>
          <w:snapToGrid w:val="0"/>
          <w:color w:val="000000"/>
          <w:kern w:val="0"/>
          <w:sz w:val="32"/>
          <w:szCs w:val="32"/>
          <w:lang w:val="zh-TW" w:eastAsia="zh-CN"/>
        </w:rPr>
        <w:t>评估组部分专家前往兖矿新疆煤化工有限公司开展评估有关工作。一是对照现场查看问题清单，了解掌握问题整改情况；二是查看近一个月以来，评估组与兖矿新疆煤化工有限公司安全管理人员、专业技术人员电话交流沟通中提出的一些新问题的整改落实情况；三是继续收集带回兖矿新疆煤化工有限公司防范措施整改落实情况最新印证资料。截至目前，涉及事故责任追究和防范措施落实情况的相关单位印证资料已收集齐全。</w:t>
      </w:r>
    </w:p>
    <w:p w14:paraId="7AFBE118">
      <w:pPr>
        <w:keepNext/>
        <w:keepLines w:val="0"/>
        <w:pageBreakBefore w:val="0"/>
        <w:widowControl w:val="0"/>
        <w:numPr>
          <w:ilvl w:val="0"/>
          <w:numId w:val="0"/>
        </w:numPr>
        <w:kinsoku/>
        <w:wordWrap/>
        <w:overflowPunct/>
        <w:topLinePunct/>
        <w:autoSpaceDE/>
        <w:autoSpaceDN/>
        <w:bidi w:val="0"/>
        <w:adjustRightInd/>
        <w:snapToGrid/>
        <w:spacing w:beforeLines="0" w:afterLines="0" w:line="560" w:lineRule="exact"/>
        <w:ind w:right="0" w:firstLine="640" w:firstLineChars="200"/>
        <w:jc w:val="both"/>
        <w:textAlignment w:val="auto"/>
        <w:outlineLvl w:val="1"/>
        <w:rPr>
          <w:rFonts w:hint="eastAsia" w:ascii="方正黑体_GBK" w:hAnsi="方正黑体_GBK" w:eastAsia="方正黑体_GBK" w:cs="方正黑体_GBK"/>
          <w:b w:val="0"/>
          <w:bCs/>
          <w:snapToGrid/>
          <w:kern w:val="2"/>
          <w:sz w:val="32"/>
          <w:szCs w:val="32"/>
          <w:lang w:eastAsia="zh-CN" w:bidi="zh-CN"/>
        </w:rPr>
      </w:pPr>
      <w:bookmarkStart w:id="6" w:name="_Toc31563"/>
      <w:bookmarkStart w:id="7" w:name="_Toc121240036"/>
      <w:r>
        <w:rPr>
          <w:rFonts w:hint="eastAsia" w:ascii="方正黑体_GBK" w:hAnsi="方正黑体_GBK" w:eastAsia="方正黑体_GBK" w:cs="方正黑体_GBK"/>
          <w:b w:val="0"/>
          <w:bCs/>
          <w:snapToGrid/>
          <w:kern w:val="2"/>
          <w:sz w:val="32"/>
          <w:szCs w:val="32"/>
          <w:lang w:eastAsia="zh-CN" w:bidi="zh-CN"/>
        </w:rPr>
        <w:t>二、事故责任单位和相关人员责任追究落实情况</w:t>
      </w:r>
      <w:bookmarkEnd w:id="6"/>
      <w:bookmarkEnd w:id="7"/>
    </w:p>
    <w:p w14:paraId="218DBB3A">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left"/>
        <w:textAlignment w:val="baseline"/>
        <w:outlineLvl w:val="1"/>
        <w:rPr>
          <w:rFonts w:hint="eastAsia" w:ascii="方正楷体_GBK" w:hAnsi="方正楷体_GBK" w:eastAsia="方正楷体_GBK" w:cs="方正楷体_GBK"/>
          <w:b w:val="0"/>
          <w:bCs w:val="0"/>
          <w:spacing w:val="0"/>
          <w:kern w:val="0"/>
          <w:sz w:val="32"/>
          <w:szCs w:val="32"/>
          <w:lang w:eastAsia="zh-CN"/>
        </w:rPr>
      </w:pPr>
      <w:bookmarkStart w:id="8" w:name="_Toc30595"/>
      <w:r>
        <w:rPr>
          <w:rFonts w:hint="eastAsia" w:ascii="方正楷体_GBK" w:hAnsi="方正楷体_GBK" w:eastAsia="方正楷体_GBK" w:cs="方正楷体_GBK"/>
          <w:b w:val="0"/>
          <w:bCs w:val="0"/>
          <w:spacing w:val="0"/>
          <w:kern w:val="0"/>
          <w:sz w:val="32"/>
          <w:szCs w:val="32"/>
          <w:lang w:eastAsia="zh-CN"/>
        </w:rPr>
        <w:t>（一）事故中死亡免于追究责任人员</w:t>
      </w:r>
      <w:bookmarkEnd w:id="8"/>
    </w:p>
    <w:p w14:paraId="0B1FB361">
      <w:pPr>
        <w:keepNext w:val="0"/>
        <w:keepLines w:val="0"/>
        <w:pageBreakBefore w:val="0"/>
        <w:widowControl w:val="0"/>
        <w:kinsoku/>
        <w:wordWrap/>
        <w:overflowPunct/>
        <w:topLinePunct w:val="0"/>
        <w:autoSpaceDE w:val="0"/>
        <w:autoSpaceDN w:val="0"/>
        <w:bidi w:val="0"/>
        <w:adjustRightInd w:val="0"/>
        <w:snapToGrid w:val="0"/>
        <w:spacing w:after="0" w:line="600" w:lineRule="exact"/>
        <w:ind w:right="0" w:firstLine="640" w:firstLineChars="200"/>
        <w:jc w:val="left"/>
        <w:textAlignment w:val="baseline"/>
        <w:rPr>
          <w:rFonts w:hint="eastAsia" w:ascii="Times New Roman" w:hAnsi="Times New Roman" w:eastAsia="方正仿宋_GBK" w:cs="Times New Roman"/>
          <w:snapToGrid w:val="0"/>
          <w:color w:val="000000"/>
          <w:kern w:val="0"/>
          <w:sz w:val="32"/>
          <w:szCs w:val="32"/>
          <w:lang w:val="en-US" w:eastAsia="zh-CN"/>
        </w:rPr>
      </w:pPr>
      <w:bookmarkStart w:id="9" w:name="_Toc19831"/>
      <w:bookmarkStart w:id="10" w:name="_Toc23585"/>
      <w:bookmarkStart w:id="11" w:name="_Toc9720"/>
      <w:r>
        <w:rPr>
          <w:rFonts w:hint="eastAsia" w:ascii="Times New Roman" w:hAnsi="Times New Roman" w:eastAsia="方正仿宋_GBK" w:cs="Times New Roman"/>
          <w:snapToGrid w:val="0"/>
          <w:color w:val="000000"/>
          <w:kern w:val="0"/>
          <w:sz w:val="32"/>
          <w:szCs w:val="32"/>
          <w:lang w:val="en-US" w:eastAsia="zh-CN"/>
        </w:rPr>
        <w:t>伏东鹏，男，兖矿新疆煤化工有限公司员工，未对现场作业点安全风险进行研判分析，设备设施存在缺陷坍塌导致死者淹溺而亡，鉴于其在事故中死亡，建议免予追究其责任。</w:t>
      </w:r>
    </w:p>
    <w:bookmarkEnd w:id="9"/>
    <w:bookmarkEnd w:id="10"/>
    <w:p w14:paraId="0C17A4AA">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left"/>
        <w:textAlignment w:val="baseline"/>
        <w:outlineLvl w:val="9"/>
        <w:rPr>
          <w:rFonts w:hint="eastAsia" w:ascii="方正楷体_GBK" w:hAnsi="方正楷体_GBK" w:eastAsia="方正楷体_GBK" w:cs="方正楷体_GBK"/>
          <w:snapToGrid w:val="0"/>
          <w:color w:val="000000"/>
          <w:spacing w:val="0"/>
          <w:kern w:val="0"/>
          <w:sz w:val="32"/>
          <w:szCs w:val="32"/>
          <w:lang w:val="en-US" w:eastAsia="zh-CN" w:bidi="zh-TW"/>
        </w:rPr>
      </w:pPr>
      <w:r>
        <w:rPr>
          <w:rFonts w:hint="eastAsia" w:ascii="方正楷体_GBK" w:hAnsi="方正楷体_GBK" w:eastAsia="方正楷体_GBK" w:cs="方正楷体_GBK"/>
          <w:snapToGrid w:val="0"/>
          <w:color w:val="000000"/>
          <w:spacing w:val="0"/>
          <w:kern w:val="0"/>
          <w:sz w:val="32"/>
          <w:szCs w:val="32"/>
          <w:lang w:val="en-US" w:eastAsia="zh-CN" w:bidi="zh-TW"/>
        </w:rPr>
        <w:t>（二）对事故单位的处理建议</w:t>
      </w:r>
      <w:bookmarkEnd w:id="11"/>
    </w:p>
    <w:p w14:paraId="66064820">
      <w:pPr>
        <w:keepNext w:val="0"/>
        <w:keepLines w:val="0"/>
        <w:pageBreakBefore w:val="0"/>
        <w:widowControl w:val="0"/>
        <w:kinsoku/>
        <w:wordWrap/>
        <w:overflowPunct/>
        <w:topLinePunct w:val="0"/>
        <w:autoSpaceDE w:val="0"/>
        <w:autoSpaceDN w:val="0"/>
        <w:bidi w:val="0"/>
        <w:adjustRightInd w:val="0"/>
        <w:snapToGrid w:val="0"/>
        <w:spacing w:after="0" w:line="600" w:lineRule="exact"/>
        <w:ind w:right="0" w:firstLine="640" w:firstLineChars="200"/>
        <w:jc w:val="left"/>
        <w:textAlignment w:val="baseline"/>
        <w:rPr>
          <w:rFonts w:hint="eastAsia" w:ascii="Times New Roman" w:hAnsi="Times New Roman" w:eastAsia="方正仿宋_GBK" w:cs="Times New Roman"/>
          <w:snapToGrid w:val="0"/>
          <w:color w:val="000000"/>
          <w:kern w:val="0"/>
          <w:sz w:val="32"/>
          <w:szCs w:val="32"/>
          <w:lang w:val="en-US" w:eastAsia="zh-CN"/>
        </w:rPr>
      </w:pPr>
      <w:r>
        <w:rPr>
          <w:rFonts w:hint="eastAsia" w:ascii="Times New Roman" w:hAnsi="Times New Roman" w:eastAsia="方正仿宋_GBK" w:cs="Times New Roman"/>
          <w:snapToGrid w:val="0"/>
          <w:color w:val="000000"/>
          <w:kern w:val="0"/>
          <w:sz w:val="32"/>
          <w:szCs w:val="32"/>
          <w:lang w:val="en-US" w:eastAsia="zh-CN"/>
        </w:rPr>
        <w:t>兖矿新疆煤化工有限公司，循环水池安全检查力度不足，基础设施、隐蔽工程检查不到位，未及时发现问题隐患；车间对现场的安全风险辨识不到位。未将循环水池、各类集水池、消防水池等风险区域纳入辨识范围，未能及时发现存在的风险。对此次事故负有责任，依据《中华人民共和国安全生产法》第一百一十四条第一款第一项之规定，建议由区应急管理局进行行政处罚。</w:t>
      </w:r>
    </w:p>
    <w:p w14:paraId="5A84AE55">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3" w:firstLineChars="200"/>
        <w:jc w:val="left"/>
        <w:textAlignment w:val="baseline"/>
        <w:outlineLvl w:val="9"/>
        <w:rPr>
          <w:rFonts w:hint="eastAsia" w:ascii="Times New Roman" w:hAnsi="Times New Roman" w:eastAsia="方正仿宋_GBK" w:cs="Times New Roman"/>
          <w:snapToGrid w:val="0"/>
          <w:color w:val="000000"/>
          <w:kern w:val="0"/>
          <w:sz w:val="32"/>
          <w:szCs w:val="32"/>
          <w:lang w:val="en-US" w:eastAsia="zh-CN"/>
        </w:rPr>
      </w:pPr>
      <w:r>
        <w:rPr>
          <w:rFonts w:hint="eastAsia" w:ascii="仿宋_GB2312" w:hAnsi="仿宋_GB2312" w:eastAsia="仿宋_GB2312" w:cs="仿宋_GB2312"/>
          <w:b/>
          <w:bCs/>
          <w:color w:val="000000" w:themeColor="text1"/>
          <w:spacing w:val="0"/>
          <w:sz w:val="32"/>
          <w:szCs w:val="32"/>
          <w14:textFill>
            <w14:solidFill>
              <w14:schemeClr w14:val="tx1"/>
            </w14:solidFill>
          </w14:textFill>
        </w:rPr>
        <w:t>落实情况：</w:t>
      </w:r>
      <w:r>
        <w:rPr>
          <w:rFonts w:hint="eastAsia" w:ascii="Times New Roman" w:hAnsi="Times New Roman" w:eastAsia="方正仿宋_GBK" w:cs="Times New Roman"/>
          <w:snapToGrid w:val="0"/>
          <w:color w:val="000000"/>
          <w:kern w:val="0"/>
          <w:sz w:val="32"/>
          <w:szCs w:val="32"/>
          <w:lang w:val="en-US" w:eastAsia="zh-CN"/>
        </w:rPr>
        <w:t>2024年12月20日，甘泉堡经开区应急管理局下发《行政处罚决定书》（（乌甘）应急罚〔2024〕73号），依据《中华人民共和国安全生产法》第一百一十四条第一款第一项的规定，决定给予人民币 500000 元（伍拾万元整）罚款的行政处罚。行政处罚已在15日内缴纳至国家金库乌鲁木齐甘泉堡经济技术开发区（工业区）支库，账号 200801。</w:t>
      </w:r>
    </w:p>
    <w:p w14:paraId="2B314EE9">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left"/>
        <w:textAlignment w:val="baseline"/>
        <w:outlineLvl w:val="1"/>
        <w:rPr>
          <w:rFonts w:hint="eastAsia" w:ascii="方正楷体_GBK" w:hAnsi="方正楷体_GBK" w:eastAsia="方正楷体_GBK" w:cs="方正楷体_GBK"/>
          <w:b w:val="0"/>
          <w:bCs w:val="0"/>
          <w:spacing w:val="0"/>
          <w:kern w:val="0"/>
          <w:sz w:val="32"/>
          <w:szCs w:val="32"/>
          <w:lang w:eastAsia="zh-CN"/>
        </w:rPr>
      </w:pPr>
      <w:bookmarkStart w:id="12" w:name="_Toc29936"/>
      <w:r>
        <w:rPr>
          <w:rFonts w:hint="eastAsia" w:ascii="方正楷体_GBK" w:hAnsi="方正楷体_GBK" w:eastAsia="方正楷体_GBK" w:cs="方正楷体_GBK"/>
          <w:b w:val="0"/>
          <w:bCs w:val="0"/>
          <w:spacing w:val="0"/>
          <w:kern w:val="0"/>
          <w:sz w:val="32"/>
          <w:szCs w:val="32"/>
          <w:lang w:eastAsia="zh-CN"/>
        </w:rPr>
        <w:t>（三）对事故相关人员的处理建议</w:t>
      </w:r>
      <w:bookmarkEnd w:id="12"/>
    </w:p>
    <w:p w14:paraId="65330473">
      <w:pPr>
        <w:keepNext w:val="0"/>
        <w:keepLines w:val="0"/>
        <w:pageBreakBefore w:val="0"/>
        <w:widowControl w:val="0"/>
        <w:kinsoku/>
        <w:wordWrap/>
        <w:overflowPunct/>
        <w:topLinePunct w:val="0"/>
        <w:autoSpaceDE w:val="0"/>
        <w:autoSpaceDN w:val="0"/>
        <w:bidi w:val="0"/>
        <w:adjustRightInd w:val="0"/>
        <w:snapToGrid w:val="0"/>
        <w:spacing w:after="0" w:line="600" w:lineRule="exact"/>
        <w:ind w:right="0" w:firstLine="640" w:firstLineChars="200"/>
        <w:jc w:val="left"/>
        <w:textAlignment w:val="baseline"/>
        <w:rPr>
          <w:rFonts w:hint="eastAsia" w:ascii="Times New Roman" w:hAnsi="Times New Roman" w:eastAsia="方正仿宋_GBK" w:cs="Times New Roman"/>
          <w:snapToGrid w:val="0"/>
          <w:color w:val="000000"/>
          <w:kern w:val="0"/>
          <w:sz w:val="32"/>
          <w:szCs w:val="32"/>
          <w:lang w:val="en-US" w:eastAsia="zh-CN"/>
        </w:rPr>
      </w:pPr>
      <w:bookmarkStart w:id="13" w:name="bookmark19"/>
      <w:bookmarkEnd w:id="13"/>
      <w:r>
        <w:rPr>
          <w:rFonts w:hint="eastAsia" w:ascii="Times New Roman" w:hAnsi="Times New Roman" w:eastAsia="方正仿宋_GBK" w:cs="Times New Roman"/>
          <w:snapToGrid w:val="0"/>
          <w:color w:val="000000"/>
          <w:kern w:val="0"/>
          <w:sz w:val="32"/>
          <w:szCs w:val="32"/>
          <w:lang w:val="en-US" w:eastAsia="zh-CN"/>
        </w:rPr>
        <w:t>1.齐兆琨，男，充矿新疆煤化工有限公司总经理，督促、检查本单位的安全生产工作不到位，履职企业主要负责人工作职责不到位，对事故发生负有领导责任，以上行为违反《中华人民共和国安全生产法》第二十一条第一款第五项，依据《中华人民共和国安全生产法》第九十五条第一款第一项之规定，建议区应急管理局对其处以上一年年收入百分之四十罚款的行政处罚。</w:t>
      </w:r>
    </w:p>
    <w:p w14:paraId="1747B9FC">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3" w:firstLineChars="200"/>
        <w:jc w:val="left"/>
        <w:textAlignment w:val="baseline"/>
        <w:outlineLvl w:val="9"/>
        <w:rPr>
          <w:rFonts w:hint="eastAsia" w:ascii="Times New Roman" w:hAnsi="Times New Roman" w:eastAsia="方正仿宋_GBK" w:cs="Times New Roman"/>
          <w:snapToGrid w:val="0"/>
          <w:color w:val="000000"/>
          <w:kern w:val="0"/>
          <w:sz w:val="32"/>
          <w:szCs w:val="32"/>
          <w:lang w:val="en-US" w:eastAsia="zh-CN"/>
        </w:rPr>
      </w:pPr>
      <w:r>
        <w:rPr>
          <w:rFonts w:hint="eastAsia" w:ascii="Times New Roman" w:hAnsi="Times New Roman" w:eastAsia="仿宋_GB2312" w:cs="Times New Roman"/>
          <w:b/>
          <w:bCs/>
          <w:snapToGrid w:val="0"/>
          <w:color w:val="000000" w:themeColor="text1"/>
          <w:spacing w:val="0"/>
          <w:kern w:val="0"/>
          <w:sz w:val="32"/>
          <w:szCs w:val="32"/>
          <w:lang w:val="en-US" w:eastAsia="zh-CN" w:bidi="zh-TW"/>
          <w14:textFill>
            <w14:solidFill>
              <w14:schemeClr w14:val="tx1"/>
            </w14:solidFill>
          </w14:textFill>
        </w:rPr>
        <w:t>落实情况：</w:t>
      </w:r>
      <w:r>
        <w:rPr>
          <w:rFonts w:hint="eastAsia" w:ascii="Times New Roman" w:hAnsi="Times New Roman" w:eastAsia="方正仿宋_GBK" w:cs="Times New Roman"/>
          <w:snapToGrid w:val="0"/>
          <w:color w:val="000000"/>
          <w:kern w:val="0"/>
          <w:sz w:val="32"/>
          <w:szCs w:val="32"/>
          <w:lang w:val="en-US" w:eastAsia="zh-CN"/>
        </w:rPr>
        <w:t>2024年12月20日，甘泉堡经开区应急管理局下发《行政处罚决定书》（（乌甘）应急罚〔2024〕74号），依据《中华人民共和国安全生产法》第九十五条第一项的规定，决定给予人民币101568元（壹拾万壹仟伍佰陆拾捌元整）罚款的行政处罚。行政处罚已在15日内缴纳至国家金库乌鲁木齐甘泉堡经济技术开发区（工业区）支库，账号 200801。</w:t>
      </w:r>
    </w:p>
    <w:p w14:paraId="2DCBEE05">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left"/>
        <w:textAlignment w:val="baseline"/>
        <w:outlineLvl w:val="9"/>
        <w:rPr>
          <w:rFonts w:hint="eastAsia" w:ascii="Times New Roman" w:hAnsi="Times New Roman" w:eastAsia="方正仿宋_GBK" w:cs="Times New Roman"/>
          <w:snapToGrid w:val="0"/>
          <w:color w:val="000000"/>
          <w:kern w:val="0"/>
          <w:sz w:val="32"/>
          <w:szCs w:val="32"/>
          <w:lang w:val="en-US" w:eastAsia="zh-CN"/>
        </w:rPr>
      </w:pPr>
      <w:r>
        <w:rPr>
          <w:rFonts w:hint="eastAsia" w:ascii="Times New Roman" w:hAnsi="Times New Roman" w:eastAsia="方正仿宋_GBK" w:cs="Times New Roman"/>
          <w:snapToGrid w:val="0"/>
          <w:color w:val="000000"/>
          <w:kern w:val="0"/>
          <w:sz w:val="32"/>
          <w:szCs w:val="32"/>
          <w:lang w:val="en-US" w:eastAsia="en-US"/>
        </w:rPr>
        <w:t>2.</w:t>
      </w:r>
      <w:r>
        <w:rPr>
          <w:rFonts w:hint="eastAsia" w:ascii="Times New Roman" w:hAnsi="Times New Roman" w:eastAsia="方正仿宋_GBK" w:cs="Times New Roman"/>
          <w:snapToGrid w:val="0"/>
          <w:color w:val="000000"/>
          <w:kern w:val="0"/>
          <w:sz w:val="32"/>
          <w:szCs w:val="32"/>
          <w:lang w:val="en-US" w:eastAsia="zh-CN"/>
        </w:rPr>
        <w:t>韩强，男，充矿新疆煤化工有限公司总经理助理，设备设施负责人，督促、检查本单位的设备设施完好不到位，未及时发现隐蔽工程存在的安全隐患，设备设施风险辨识不到位，对事故发生负有管理责任，以上行为违反《中华人民共和国安全生产法》第二十五条第一款第五项，依据《中华人民共和国安全生产法》第九十六条之规定,建议区应急管理局对其处上一年年收入百分之三十罚款的行政处罚。</w:t>
      </w:r>
    </w:p>
    <w:p w14:paraId="05663889">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3" w:firstLineChars="200"/>
        <w:jc w:val="left"/>
        <w:textAlignment w:val="baseline"/>
        <w:outlineLvl w:val="9"/>
        <w:rPr>
          <w:rFonts w:hint="default" w:ascii="Times New Roman" w:hAnsi="Times New Roman" w:eastAsia="方正仿宋_GBK" w:cs="Times New Roman"/>
          <w:snapToGrid w:val="0"/>
          <w:color w:val="000000"/>
          <w:kern w:val="0"/>
          <w:sz w:val="32"/>
          <w:szCs w:val="32"/>
          <w:lang w:val="en-US" w:eastAsia="zh-CN"/>
        </w:rPr>
      </w:pPr>
      <w:r>
        <w:rPr>
          <w:rFonts w:hint="eastAsia" w:ascii="Times New Roman" w:hAnsi="Times New Roman" w:eastAsia="方正仿宋_GBK" w:cs="Times New Roman"/>
          <w:b/>
          <w:bCs/>
          <w:snapToGrid w:val="0"/>
          <w:color w:val="000000" w:themeColor="text1"/>
          <w:kern w:val="0"/>
          <w:sz w:val="32"/>
          <w:szCs w:val="32"/>
          <w:lang w:val="en-US" w:eastAsia="zh-CN"/>
          <w14:textFill>
            <w14:solidFill>
              <w14:schemeClr w14:val="tx1"/>
            </w14:solidFill>
          </w14:textFill>
        </w:rPr>
        <w:t>落实情况：</w:t>
      </w:r>
      <w:r>
        <w:rPr>
          <w:rFonts w:hint="eastAsia" w:ascii="Times New Roman" w:hAnsi="Times New Roman" w:eastAsia="方正仿宋_GBK" w:cs="Times New Roman"/>
          <w:snapToGrid w:val="0"/>
          <w:color w:val="000000"/>
          <w:kern w:val="0"/>
          <w:sz w:val="32"/>
          <w:szCs w:val="32"/>
          <w:lang w:val="en-US" w:eastAsia="zh-CN"/>
        </w:rPr>
        <w:t>2024年12月20日，甘泉堡经开区应急管理局下发《行政处罚决定书》（（乌甘）应急罚〔2024〕75号），依据《中华人民共和国安全生产法》第九十六条的规定，参考《新疆维吾尔自治区应急管理系统行政处罚自由裁量基准》第4.5.2条的规定，决定给予人民币121543元（壹拾贰万壹仟伍佰肆拾叁元整）罚款的行政处罚。行政处罚已在15日内缴纳至国家金库乌鲁木齐甘泉堡经济技术开发区（工业区）支库，账号 200801。</w:t>
      </w:r>
    </w:p>
    <w:p w14:paraId="609D09C0">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left"/>
        <w:textAlignment w:val="baseline"/>
        <w:outlineLvl w:val="9"/>
        <w:rPr>
          <w:rFonts w:hint="eastAsia" w:ascii="Times New Roman" w:hAnsi="Times New Roman" w:eastAsia="方正仿宋_GBK" w:cs="Times New Roman"/>
          <w:snapToGrid w:val="0"/>
          <w:color w:val="000000"/>
          <w:kern w:val="0"/>
          <w:sz w:val="32"/>
          <w:szCs w:val="32"/>
          <w:lang w:val="en-US" w:eastAsia="zh-CN"/>
        </w:rPr>
      </w:pPr>
      <w:r>
        <w:rPr>
          <w:rFonts w:hint="eastAsia" w:ascii="Times New Roman" w:hAnsi="Times New Roman" w:eastAsia="方正仿宋_GBK" w:cs="Times New Roman"/>
          <w:snapToGrid w:val="0"/>
          <w:color w:val="000000"/>
          <w:kern w:val="0"/>
          <w:sz w:val="32"/>
          <w:szCs w:val="32"/>
          <w:lang w:val="en-US" w:eastAsia="zh-CN"/>
        </w:rPr>
        <w:t>3.程飞，男，充矿新疆煤化工有限公司给排水车间主任，未及时发现和消除安全生产隐患；未将循环水池、各类集水池、消防水池等风险区域纳入辨识范围，安全生产风险辨识不到位，对事故发生负有管理责任，以上行为违反《中华人民共和国安全生产法》第二十五条第一款第五项，依据《中华人民共和国安全生产法》第九十六条之规定，建议区应急管理局对其处上一年年收入百分之三十罚款的行政处罚。</w:t>
      </w:r>
    </w:p>
    <w:p w14:paraId="57857020">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3" w:firstLineChars="200"/>
        <w:jc w:val="left"/>
        <w:textAlignment w:val="baseline"/>
        <w:outlineLvl w:val="9"/>
        <w:rPr>
          <w:rFonts w:hint="eastAsia" w:ascii="Times New Roman" w:hAnsi="Times New Roman" w:eastAsia="方正仿宋_GBK" w:cs="Times New Roman"/>
          <w:snapToGrid w:val="0"/>
          <w:color w:val="000000"/>
          <w:kern w:val="0"/>
          <w:sz w:val="32"/>
          <w:szCs w:val="32"/>
          <w:lang w:val="zh-TW" w:eastAsia="zh-CN"/>
        </w:rPr>
      </w:pPr>
      <w:r>
        <w:rPr>
          <w:rFonts w:hint="eastAsia" w:ascii="Times New Roman" w:hAnsi="Times New Roman" w:eastAsia="方正仿宋_GBK" w:cs="Times New Roman"/>
          <w:b/>
          <w:bCs/>
          <w:snapToGrid w:val="0"/>
          <w:color w:val="000000" w:themeColor="text1"/>
          <w:kern w:val="0"/>
          <w:sz w:val="32"/>
          <w:szCs w:val="32"/>
          <w:lang w:val="en-US" w:eastAsia="zh-CN"/>
          <w14:textFill>
            <w14:solidFill>
              <w14:schemeClr w14:val="tx1"/>
            </w14:solidFill>
          </w14:textFill>
        </w:rPr>
        <w:t>落实情况：</w:t>
      </w:r>
      <w:r>
        <w:rPr>
          <w:rFonts w:hint="eastAsia" w:ascii="Times New Roman" w:hAnsi="Times New Roman" w:eastAsia="方正仿宋_GBK" w:cs="Times New Roman"/>
          <w:snapToGrid w:val="0"/>
          <w:color w:val="000000"/>
          <w:kern w:val="0"/>
          <w:sz w:val="32"/>
          <w:szCs w:val="32"/>
          <w:lang w:val="en-US" w:eastAsia="zh-CN"/>
        </w:rPr>
        <w:t>2024年12月20日，甘泉堡经开区应急管理局下发《行政处罚决定书》（（乌甘）应急罚〔2024〕76号），依据《中华人民共和国安全生产法》第九十六条的规定，参考《新疆维吾尔自治区应急管理系统行政处罚自由裁量基准》第4.5.2条的规定，决定给予人民币96820元（玖万陆仟捌佰贰拾元整）罚款的行政处罚。行政处罚已在15日内缴纳至国家金库乌鲁木齐甘泉堡经济技术开发区（工业区）支库，账号 200801。</w:t>
      </w:r>
    </w:p>
    <w:p w14:paraId="0ADAF7FD">
      <w:pPr>
        <w:keepNext/>
        <w:keepLines w:val="0"/>
        <w:pageBreakBefore w:val="0"/>
        <w:widowControl w:val="0"/>
        <w:numPr>
          <w:ilvl w:val="0"/>
          <w:numId w:val="1"/>
        </w:numPr>
        <w:kinsoku/>
        <w:wordWrap/>
        <w:overflowPunct/>
        <w:topLinePunct/>
        <w:autoSpaceDE/>
        <w:autoSpaceDN/>
        <w:bidi w:val="0"/>
        <w:adjustRightInd/>
        <w:snapToGrid/>
        <w:spacing w:beforeLines="0" w:afterLines="0" w:line="560" w:lineRule="exact"/>
        <w:ind w:right="0" w:firstLine="640" w:firstLineChars="200"/>
        <w:jc w:val="both"/>
        <w:textAlignment w:val="auto"/>
        <w:outlineLvl w:val="1"/>
        <w:rPr>
          <w:rFonts w:hint="eastAsia" w:ascii="方正黑体_GBK" w:hAnsi="方正黑体_GBK" w:eastAsia="方正黑体_GBK" w:cs="方正黑体_GBK"/>
          <w:b w:val="0"/>
          <w:bCs/>
          <w:snapToGrid/>
          <w:kern w:val="2"/>
          <w:sz w:val="32"/>
          <w:szCs w:val="32"/>
          <w:lang w:val="zh-TW" w:eastAsia="zh-CN" w:bidi="zh-CN"/>
        </w:rPr>
      </w:pPr>
      <w:bookmarkStart w:id="14" w:name="_Toc121240037"/>
      <w:bookmarkStart w:id="15" w:name="_Toc28142"/>
      <w:r>
        <w:rPr>
          <w:rFonts w:hint="eastAsia" w:ascii="方正黑体_GBK" w:hAnsi="方正黑体_GBK" w:eastAsia="方正黑体_GBK" w:cs="方正黑体_GBK"/>
          <w:b w:val="0"/>
          <w:bCs/>
          <w:snapToGrid/>
          <w:kern w:val="2"/>
          <w:sz w:val="32"/>
          <w:szCs w:val="32"/>
          <w:lang w:val="zh-TW" w:eastAsia="zh-CN" w:bidi="zh-CN"/>
        </w:rPr>
        <w:t>事故责任单位整改措施落实情况</w:t>
      </w:r>
      <w:bookmarkEnd w:id="14"/>
      <w:bookmarkEnd w:id="15"/>
    </w:p>
    <w:p w14:paraId="471DDA4F">
      <w:pPr>
        <w:pStyle w:val="15"/>
        <w:keepNext w:val="0"/>
        <w:keepLines w:val="0"/>
        <w:pageBreakBefore w:val="0"/>
        <w:tabs>
          <w:tab w:val="left" w:pos="1599"/>
        </w:tabs>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default"/>
          <w:lang w:val="en-US" w:eastAsia="zh-CN"/>
        </w:rPr>
      </w:pPr>
      <w:r>
        <w:rPr>
          <w:rFonts w:hint="eastAsia" w:ascii="方正楷体_GBK" w:hAnsi="方正楷体_GBK" w:eastAsia="方正楷体_GBK" w:cs="方正楷体_GBK"/>
          <w:b w:val="0"/>
          <w:bCs w:val="0"/>
          <w:snapToGrid w:val="0"/>
          <w:color w:val="000000"/>
          <w:spacing w:val="0"/>
          <w:kern w:val="0"/>
          <w:sz w:val="32"/>
          <w:szCs w:val="32"/>
          <w:lang w:val="en-US" w:eastAsia="zh-CN" w:bidi="ar-SA"/>
        </w:rPr>
        <w:t>（一）事故责任单位</w:t>
      </w:r>
    </w:p>
    <w:p w14:paraId="1A95F1AE">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left"/>
        <w:textAlignment w:val="baseline"/>
        <w:outlineLvl w:val="9"/>
        <w:rPr>
          <w:rFonts w:hint="eastAsia" w:ascii="Times New Roman" w:hAnsi="Times New Roman" w:eastAsia="方正仿宋_GBK" w:cs="Times New Roman"/>
          <w:snapToGrid w:val="0"/>
          <w:color w:val="000000"/>
          <w:kern w:val="0"/>
          <w:sz w:val="32"/>
          <w:szCs w:val="32"/>
          <w:lang w:val="en-US" w:eastAsia="zh-CN"/>
        </w:rPr>
      </w:pPr>
      <w:bookmarkStart w:id="16" w:name="_Toc24605"/>
      <w:bookmarkStart w:id="17" w:name="_Toc26923"/>
      <w:bookmarkStart w:id="18" w:name="_Toc22074"/>
      <w:bookmarkStart w:id="19" w:name="_Toc21498"/>
      <w:bookmarkStart w:id="20" w:name="_Toc5615"/>
      <w:bookmarkStart w:id="21" w:name="_Toc19093"/>
      <w:bookmarkStart w:id="22" w:name="_Toc13663"/>
      <w:bookmarkStart w:id="23" w:name="_Toc20260"/>
      <w:bookmarkStart w:id="24" w:name="_Toc17652"/>
      <w:bookmarkStart w:id="25" w:name="_Toc1574"/>
      <w:bookmarkStart w:id="26" w:name="_Toc2001"/>
      <w:bookmarkStart w:id="27" w:name="_Toc8036"/>
      <w:r>
        <w:rPr>
          <w:rFonts w:hint="eastAsia" w:ascii="Times New Roman" w:hAnsi="Times New Roman" w:eastAsia="方正仿宋_GBK" w:cs="Times New Roman"/>
          <w:snapToGrid w:val="0"/>
          <w:color w:val="000000"/>
          <w:kern w:val="0"/>
          <w:sz w:val="32"/>
          <w:szCs w:val="32"/>
          <w:lang w:val="en-US" w:eastAsia="zh-CN"/>
        </w:rPr>
        <w:t>兖矿新疆煤化工有限公司一是要从此次事故中深刻汲取教训，提高思想认识，牢固树立安全生产红线意识，以事故为案例组织开展警示教育会议；组织对厂区内所有蓄水池、好氧池、循环水池、污水池等涉及有盖板的设施进行全面检查排查，坚决杜绝因长期使用造成承重能力不足的情况发生；尤其是针对风险点小、非重要装置区、边缘位置、厂区散落位置的隐患进行一次全面的排查，要对此类隐患举一反三，防范事故发生；要严格落实企业安全生产主体责任，进一步完善各项安全管理规章制度和操作规程，切实把安全生产责任落实在企业每个环节、每个岗位；</w:t>
      </w:r>
      <w:bookmarkEnd w:id="16"/>
      <w:bookmarkEnd w:id="17"/>
    </w:p>
    <w:p w14:paraId="292507CA">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left"/>
        <w:textAlignment w:val="baseline"/>
        <w:outlineLvl w:val="9"/>
        <w:rPr>
          <w:rFonts w:hint="eastAsia" w:ascii="Times New Roman" w:hAnsi="Times New Roman" w:eastAsia="方正仿宋_GBK" w:cs="Times New Roman"/>
          <w:snapToGrid w:val="0"/>
          <w:color w:val="000000"/>
          <w:kern w:val="0"/>
          <w:sz w:val="32"/>
          <w:szCs w:val="32"/>
          <w:lang w:val="en-US" w:eastAsia="zh-CN"/>
        </w:rPr>
      </w:pPr>
      <w:bookmarkStart w:id="28" w:name="_Toc8010"/>
      <w:bookmarkStart w:id="29" w:name="_Toc17943"/>
      <w:r>
        <w:rPr>
          <w:rFonts w:hint="eastAsia" w:ascii="Times New Roman" w:hAnsi="Times New Roman" w:eastAsia="方正仿宋_GBK" w:cs="Times New Roman"/>
          <w:snapToGrid w:val="0"/>
          <w:color w:val="000000"/>
          <w:kern w:val="0"/>
          <w:sz w:val="32"/>
          <w:szCs w:val="32"/>
          <w:lang w:val="en-US" w:eastAsia="zh-CN"/>
        </w:rPr>
        <w:t>二是要加大安全风险辨识力度，作业前开展有针对性的风险辨识活动，做好安全技术交底，增强员工安全风险辨识意识和能力，坚决防范此类事故发生。</w:t>
      </w:r>
      <w:bookmarkEnd w:id="28"/>
      <w:bookmarkEnd w:id="29"/>
    </w:p>
    <w:p w14:paraId="537B9B91">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left"/>
        <w:textAlignment w:val="baseline"/>
        <w:outlineLvl w:val="9"/>
        <w:rPr>
          <w:rFonts w:hint="eastAsia" w:ascii="Times New Roman" w:hAnsi="Times New Roman" w:eastAsia="方正仿宋_GBK" w:cs="Times New Roman"/>
          <w:snapToGrid w:val="0"/>
          <w:color w:val="000000"/>
          <w:kern w:val="0"/>
          <w:sz w:val="32"/>
          <w:szCs w:val="32"/>
          <w:lang w:val="en-US" w:eastAsia="zh-CN"/>
        </w:rPr>
      </w:pPr>
      <w:r>
        <w:rPr>
          <w:rFonts w:hint="eastAsia" w:ascii="Times New Roman" w:hAnsi="Times New Roman" w:eastAsia="方正仿宋_GBK" w:cs="Times New Roman"/>
          <w:snapToGrid w:val="0"/>
          <w:color w:val="000000"/>
          <w:kern w:val="0"/>
          <w:sz w:val="32"/>
          <w:szCs w:val="32"/>
          <w:lang w:val="en-US" w:eastAsia="zh-CN"/>
        </w:rPr>
        <w:t>三是安全生产监督管理部门要组织全员开展一次全面检查，针对企业厂区老旧设备设施，不得根据设施设计年限进行更换，企业要提前设定更新时间，定期完善补充各类安全警示标识。</w:t>
      </w:r>
      <w:bookmarkEnd w:id="18"/>
      <w:bookmarkEnd w:id="19"/>
      <w:bookmarkEnd w:id="20"/>
      <w:bookmarkEnd w:id="21"/>
      <w:bookmarkEnd w:id="22"/>
      <w:bookmarkEnd w:id="23"/>
      <w:bookmarkEnd w:id="24"/>
      <w:bookmarkEnd w:id="25"/>
      <w:bookmarkEnd w:id="26"/>
      <w:bookmarkEnd w:id="27"/>
    </w:p>
    <w:p w14:paraId="63917F35">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3" w:firstLineChars="200"/>
        <w:jc w:val="left"/>
        <w:textAlignment w:val="baseline"/>
        <w:outlineLvl w:val="9"/>
        <w:rPr>
          <w:rFonts w:hint="default" w:ascii="Times New Roman" w:hAnsi="Times New Roman" w:eastAsia="方正仿宋_GBK" w:cs="Times New Roman"/>
          <w:snapToGrid w:val="0"/>
          <w:color w:val="000000"/>
          <w:kern w:val="0"/>
          <w:sz w:val="32"/>
          <w:szCs w:val="32"/>
          <w:lang w:val="en-US" w:eastAsia="zh-CN"/>
        </w:rPr>
      </w:pPr>
      <w:r>
        <w:rPr>
          <w:rFonts w:hint="eastAsia" w:ascii="Times New Roman" w:hAnsi="Times New Roman" w:eastAsia="仿宋_GB2312" w:cs="Times New Roman"/>
          <w:b/>
          <w:bCs/>
          <w:snapToGrid w:val="0"/>
          <w:color w:val="000000"/>
          <w:spacing w:val="0"/>
          <w:kern w:val="0"/>
          <w:sz w:val="32"/>
          <w:szCs w:val="32"/>
          <w:lang w:val="en-US" w:eastAsia="zh-CN" w:bidi="zh-TW"/>
        </w:rPr>
        <w:t>落实情况：</w:t>
      </w:r>
      <w:r>
        <w:rPr>
          <w:rFonts w:hint="default" w:ascii="Times New Roman" w:hAnsi="Times New Roman" w:eastAsia="方正仿宋_GBK" w:cs="Times New Roman"/>
          <w:snapToGrid w:val="0"/>
          <w:color w:val="000000"/>
          <w:kern w:val="0"/>
          <w:sz w:val="32"/>
          <w:szCs w:val="32"/>
          <w:lang w:val="zh-TW" w:eastAsia="zh-CN"/>
        </w:rPr>
        <w:t>（</w:t>
      </w:r>
      <w:r>
        <w:rPr>
          <w:rFonts w:hint="default" w:ascii="Times New Roman" w:hAnsi="Times New Roman" w:eastAsia="方正仿宋_GBK" w:cs="Times New Roman"/>
          <w:snapToGrid w:val="0"/>
          <w:color w:val="000000"/>
          <w:kern w:val="0"/>
          <w:sz w:val="32"/>
          <w:szCs w:val="32"/>
          <w:lang w:val="en-US" w:eastAsia="zh-CN"/>
        </w:rPr>
        <w:t>1</w:t>
      </w:r>
      <w:r>
        <w:rPr>
          <w:rFonts w:hint="default" w:ascii="Times New Roman" w:hAnsi="Times New Roman" w:eastAsia="方正仿宋_GBK" w:cs="Times New Roman"/>
          <w:snapToGrid w:val="0"/>
          <w:color w:val="000000"/>
          <w:kern w:val="0"/>
          <w:sz w:val="32"/>
          <w:szCs w:val="32"/>
          <w:lang w:val="zh-TW" w:eastAsia="zh-CN"/>
        </w:rPr>
        <w:t>）</w:t>
      </w:r>
      <w:r>
        <w:rPr>
          <w:rFonts w:hint="eastAsia" w:ascii="Times New Roman" w:hAnsi="Times New Roman" w:eastAsia="方正仿宋_GBK" w:cs="Times New Roman"/>
          <w:snapToGrid w:val="0"/>
          <w:color w:val="000000"/>
          <w:kern w:val="0"/>
          <w:sz w:val="32"/>
          <w:szCs w:val="32"/>
          <w:lang w:val="en-US" w:eastAsia="zh-CN"/>
        </w:rPr>
        <w:t>兖矿新疆煤化工有限公司</w:t>
      </w:r>
      <w:r>
        <w:rPr>
          <w:rFonts w:hint="default" w:ascii="Times New Roman" w:hAnsi="Times New Roman" w:eastAsia="方正仿宋_GBK" w:cs="Times New Roman"/>
          <w:snapToGrid w:val="0"/>
          <w:color w:val="000000"/>
          <w:kern w:val="0"/>
          <w:sz w:val="32"/>
          <w:szCs w:val="32"/>
          <w:lang w:val="en-US" w:eastAsia="zh-CN"/>
        </w:rPr>
        <w:t>立即组织召开全公司范围的警示教育大会，以 “9・21” 事故为核心案例，详细剖析事故发生的直接原因、间接原因以及暴露的管理漏洞。邀请事故亲历者（若身体条件允许）或救援人员讲述现场情况，让员工有更直观的感受。会议要求全体员工撰写心得体会，加深对安全生产重要性的认识，确保红线意识真正扎根心底。将警示教育常态化，每月选取不同类型的典型化工事故案例，通过线上线下相结合的方式进行分享学习，制作成宣传海报张贴在厂区显眼位置，时刻提醒员工安全无小事。兖矿新疆煤化工有限公司组建专业的设施排查小组，成员包括结构工程师、设备维护专家以及一线经验丰富的操作人员。按照区域划分，对厂区内所有蓄水池、好氧池、循环水池、污水池等带盖板设施逐一排查。运用专业检测工具，如混凝土强度检测仪、承重测试仪等，检测盖板承重能力，对承重不足或出现裂缝、腐蚀迹象的盖板，立即标记并制定更换计划，确保在</w:t>
      </w:r>
      <w:r>
        <w:rPr>
          <w:rFonts w:hint="eastAsia" w:ascii="Times New Roman" w:hAnsi="Times New Roman" w:eastAsia="方正仿宋_GBK" w:cs="Times New Roman"/>
          <w:snapToGrid w:val="0"/>
          <w:color w:val="000000"/>
          <w:kern w:val="0"/>
          <w:sz w:val="32"/>
          <w:szCs w:val="32"/>
          <w:lang w:val="en-US" w:eastAsia="zh-CN"/>
        </w:rPr>
        <w:t>15</w:t>
      </w:r>
      <w:r>
        <w:rPr>
          <w:rFonts w:hint="default" w:ascii="Times New Roman" w:hAnsi="Times New Roman" w:eastAsia="方正仿宋_GBK" w:cs="Times New Roman"/>
          <w:snapToGrid w:val="0"/>
          <w:color w:val="000000"/>
          <w:kern w:val="0"/>
          <w:sz w:val="32"/>
          <w:szCs w:val="32"/>
          <w:lang w:val="en-US" w:eastAsia="zh-CN"/>
        </w:rPr>
        <w:t>天内完成更换。建立设施排查长效机制，每季度进行一次类似的全面排查，每次排查后更新设施状态档案，记录设施的维护、更换历史，为后续管理提供依据。</w:t>
      </w:r>
    </w:p>
    <w:p w14:paraId="35D32B20">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left"/>
        <w:textAlignment w:val="baseline"/>
        <w:outlineLvl w:val="9"/>
        <w:rPr>
          <w:rFonts w:hint="default" w:ascii="Times New Roman" w:hAnsi="Times New Roman" w:eastAsia="方正仿宋_GBK" w:cs="Times New Roman"/>
          <w:snapToGrid w:val="0"/>
          <w:color w:val="000000"/>
          <w:kern w:val="0"/>
          <w:sz w:val="32"/>
          <w:szCs w:val="32"/>
          <w:lang w:val="en-US" w:eastAsia="zh-CN"/>
        </w:rPr>
      </w:pPr>
      <w:r>
        <w:rPr>
          <w:rFonts w:hint="default" w:ascii="Times New Roman" w:hAnsi="Times New Roman" w:eastAsia="方正仿宋_GBK" w:cs="Times New Roman"/>
          <w:snapToGrid w:val="0"/>
          <w:color w:val="000000"/>
          <w:kern w:val="0"/>
          <w:sz w:val="32"/>
          <w:szCs w:val="32"/>
          <w:lang w:val="en-US" w:eastAsia="zh-CN"/>
        </w:rPr>
        <w:t>针对风险点小、非重要装置区、边缘位置、厂区散落位置等易被忽视的区域，开展为期一周的专项隐患排查行动。组织多部门联合小组，包括安全管理、后勤保障、基层车间代表等人员，进行地毯式搜索。重点排查电气线路老化、小型特种设备未定期检验、临时建筑结构安全等问题。对排查出的隐患进行分级分类管理，对于轻微隐患，要求责任部门立即整改，当日完成；对于一般隐患，制定 3 - 5 天的整改计划；对于重大隐患，成立专项整改小组，制定详细的整改方案，明确整改期限不超过 15 天，并在整改期间采取临时防护措施，确保安全。每次隐患排查结束后，组织召开总结会议，分析隐患产生的共性原因，如管理疏忽、标准执行不严格等。依据这些原因，修订完善隐患排查标准与流程，将新发现的隐患类型纳入日常排查范畴，确保类似隐患不再出现。鼓励员工积极参与隐患举报，设立专项奖励基金，对发现并上报隐患的员工给予物质奖励，营造全员查隐患的良好氛围。</w:t>
      </w:r>
    </w:p>
    <w:p w14:paraId="09D833E2">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left"/>
        <w:textAlignment w:val="baseline"/>
        <w:outlineLvl w:val="9"/>
        <w:rPr>
          <w:rFonts w:hint="default" w:ascii="Times New Roman" w:hAnsi="Times New Roman" w:eastAsia="方正仿宋_GBK" w:cs="Times New Roman"/>
          <w:snapToGrid w:val="0"/>
          <w:color w:val="000000"/>
          <w:kern w:val="0"/>
          <w:sz w:val="32"/>
          <w:szCs w:val="32"/>
          <w:lang w:val="en-US" w:eastAsia="zh-CN"/>
        </w:rPr>
      </w:pPr>
      <w:r>
        <w:rPr>
          <w:rFonts w:hint="default" w:ascii="Times New Roman" w:hAnsi="Times New Roman" w:eastAsia="方正仿宋_GBK" w:cs="Times New Roman"/>
          <w:snapToGrid w:val="0"/>
          <w:color w:val="000000"/>
          <w:kern w:val="0"/>
          <w:sz w:val="32"/>
          <w:szCs w:val="32"/>
          <w:lang w:val="en-US" w:eastAsia="zh-CN"/>
        </w:rPr>
        <w:t>全面梳理现有安全管理规章制度和操作规程，结合最新法律法规、行业标准以及企业实际生产变化，进行修订更新。邀请外部专家对修订内容进行评审，确保制度的科学性与可行性。例如，在受限空间作业规程中，细化气体检测频率、通风换气要求等细节；在设备维护制度中，明确不同设备的保养周期、责任人等。将修订后的制度规程印制成册，发放到每位员工手中，并组织集中培训学习，要求员工签字确认掌握相关内容，培训考核结果与绩效挂钩，确保制度落地执行。重新绘制详细的企业安全生产责任架构图，明确从高层管理人员到一线基层员工的各个层级、各个岗位在安全生产中的具体职责。建立安全生产责任追溯机制，一旦发生事故或隐患，能够迅速定位责任主体。定期开展安全生产责任制落实情况的内部审计，由独立的审计部门对各部门、各岗位的履职情况进行检查评估，对未履行责任的进行严肃问责，对表现优秀的给予表彰奖励。</w:t>
      </w:r>
    </w:p>
    <w:p w14:paraId="6696CDEF">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left"/>
        <w:textAlignment w:val="baseline"/>
        <w:outlineLvl w:val="9"/>
        <w:rPr>
          <w:rFonts w:hint="default" w:ascii="Times New Roman" w:hAnsi="Times New Roman" w:eastAsia="方正仿宋_GBK" w:cs="Times New Roman"/>
          <w:snapToGrid w:val="0"/>
          <w:color w:val="000000"/>
          <w:kern w:val="0"/>
          <w:sz w:val="32"/>
          <w:szCs w:val="32"/>
          <w:lang w:val="en-US" w:eastAsia="zh-CN"/>
        </w:rPr>
      </w:pPr>
      <w:r>
        <w:rPr>
          <w:rFonts w:hint="default" w:ascii="Times New Roman" w:hAnsi="Times New Roman" w:eastAsia="方正仿宋_GBK" w:cs="Times New Roman"/>
          <w:snapToGrid w:val="0"/>
          <w:color w:val="000000"/>
          <w:kern w:val="0"/>
          <w:sz w:val="32"/>
          <w:szCs w:val="32"/>
          <w:lang w:val="en-US" w:eastAsia="zh-CN"/>
        </w:rPr>
        <w:t>制定标准化的作业前风险辨识流程，要求每个作业班组在作业前至少预留 30 分钟时间，依据作业任务、作业环境、设备状态等因素，进行全面的风险辨识。采用风险矩阵等工具，对辨识出的风险进行量化评估，确定风险等级。为员工提供专业的风险辨识培训，包括常见风险类型、辨识方法、防范措施等内容，培训后进行实操演练，模拟不同作业场景，让员工熟练掌握风险辨识技能。规范安全技术交底流程，要求交底人必须具备相关专业知识与丰富经验，采用面对面、一对一的方式，向作业人员详细讲解作业中的安全风险、操作要点、应急措施等内容。制作统一的交底记录表格，双方签字确认，并存档备查。</w:t>
      </w:r>
    </w:p>
    <w:p w14:paraId="153F9872">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left"/>
        <w:textAlignment w:val="baseline"/>
        <w:outlineLvl w:val="9"/>
        <w:rPr>
          <w:rFonts w:hint="default" w:ascii="Times New Roman" w:hAnsi="Times New Roman" w:eastAsia="方正仿宋_GBK" w:cs="Times New Roman"/>
          <w:snapToGrid w:val="0"/>
          <w:color w:val="000000"/>
          <w:kern w:val="0"/>
          <w:sz w:val="32"/>
          <w:szCs w:val="32"/>
          <w:lang w:val="en-US" w:eastAsia="zh-CN"/>
        </w:rPr>
      </w:pPr>
      <w:r>
        <w:rPr>
          <w:rFonts w:hint="default" w:ascii="Times New Roman" w:hAnsi="Times New Roman" w:eastAsia="方正仿宋_GBK" w:cs="Times New Roman"/>
          <w:snapToGrid w:val="0"/>
          <w:color w:val="000000"/>
          <w:kern w:val="0"/>
          <w:sz w:val="32"/>
          <w:szCs w:val="32"/>
          <w:lang w:val="en-US" w:eastAsia="zh-CN"/>
        </w:rPr>
        <w:t>安全生产监督管理部门牵头，联合企业内部各专业部门，如工艺、设备、电气等，组成综合检查小组，对企业厂区进行一次为期两周的全面检查。检查内容涵盖老旧设备设施运行状况、安全警示标识完整性、员工操作规范程度等各个方面。检查小组采用标准化检查表，按照统一标准进行检查打分，对发现的问题现场下达整改通知，明确整改责任人、整改期限与整改要求，确保检查工作的严肃性与权威性。企业根据设备设施实际运行状况、维护成本、技术更新等因素，制定科学合理的老旧设备设施更新计划，提前设定更新时间节点，例如，对于运行超过 10 年且频繁出现故障的关键设备，计划在未来 2 年内完成更新。定期对厂区内各类安全警示标识进行巡查，对于褪色、损坏、被遮挡的标识，及时进行更换或清理。结合厂区布局变化、风险点调整，新增必要的警示标识，确保员工在任何位置都能清晰了解周围的安全风险。</w:t>
      </w:r>
    </w:p>
    <w:p w14:paraId="2DC24EC8">
      <w:pPr>
        <w:keepNext/>
        <w:keepLines w:val="0"/>
        <w:pageBreakBefore w:val="0"/>
        <w:widowControl w:val="0"/>
        <w:numPr>
          <w:ilvl w:val="0"/>
          <w:numId w:val="0"/>
        </w:numPr>
        <w:kinsoku/>
        <w:wordWrap/>
        <w:overflowPunct/>
        <w:topLinePunct/>
        <w:autoSpaceDE/>
        <w:autoSpaceDN/>
        <w:bidi w:val="0"/>
        <w:adjustRightInd/>
        <w:snapToGrid/>
        <w:spacing w:beforeLines="0" w:afterLines="0" w:line="560" w:lineRule="exact"/>
        <w:ind w:right="0" w:firstLine="640" w:firstLineChars="200"/>
        <w:jc w:val="both"/>
        <w:textAlignment w:val="auto"/>
        <w:outlineLvl w:val="1"/>
        <w:rPr>
          <w:rFonts w:hint="eastAsia" w:ascii="方正黑体_GBK" w:hAnsi="方正黑体_GBK" w:eastAsia="方正黑体_GBK" w:cs="方正黑体_GBK"/>
          <w:b w:val="0"/>
          <w:bCs/>
          <w:snapToGrid/>
          <w:kern w:val="2"/>
          <w:sz w:val="32"/>
          <w:szCs w:val="32"/>
          <w:lang w:eastAsia="zh-CN" w:bidi="zh-CN"/>
        </w:rPr>
      </w:pPr>
      <w:bookmarkStart w:id="30" w:name="_Toc31386"/>
      <w:bookmarkStart w:id="31" w:name="_Toc121240038"/>
      <w:r>
        <w:rPr>
          <w:rFonts w:hint="eastAsia" w:ascii="方正黑体_GBK" w:hAnsi="方正黑体_GBK" w:eastAsia="方正黑体_GBK" w:cs="方正黑体_GBK"/>
          <w:b w:val="0"/>
          <w:bCs/>
          <w:snapToGrid/>
          <w:kern w:val="2"/>
          <w:sz w:val="32"/>
          <w:szCs w:val="32"/>
          <w:lang w:eastAsia="zh-CN" w:bidi="zh-CN"/>
        </w:rPr>
        <w:t>四、评估意见</w:t>
      </w:r>
      <w:bookmarkEnd w:id="30"/>
      <w:bookmarkEnd w:id="31"/>
    </w:p>
    <w:p w14:paraId="3DA1A109">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left"/>
        <w:textAlignment w:val="baseline"/>
        <w:outlineLvl w:val="1"/>
        <w:rPr>
          <w:rFonts w:hint="eastAsia" w:ascii="方正楷体_GBK" w:hAnsi="方正楷体_GBK" w:eastAsia="方正楷体_GBK" w:cs="方正楷体_GBK"/>
          <w:b w:val="0"/>
          <w:bCs w:val="0"/>
          <w:spacing w:val="0"/>
          <w:kern w:val="0"/>
          <w:sz w:val="32"/>
          <w:szCs w:val="32"/>
          <w:lang w:eastAsia="zh-CN"/>
        </w:rPr>
      </w:pPr>
      <w:bookmarkStart w:id="32" w:name="_Toc2582"/>
      <w:r>
        <w:rPr>
          <w:rFonts w:hint="eastAsia" w:ascii="方正楷体_GBK" w:hAnsi="方正楷体_GBK" w:eastAsia="方正楷体_GBK" w:cs="方正楷体_GBK"/>
          <w:b w:val="0"/>
          <w:bCs w:val="0"/>
          <w:spacing w:val="0"/>
          <w:kern w:val="0"/>
          <w:sz w:val="32"/>
          <w:szCs w:val="32"/>
          <w:lang w:eastAsia="zh-CN"/>
        </w:rPr>
        <w:t>（一）对事故单位的评估意见</w:t>
      </w:r>
      <w:bookmarkEnd w:id="32"/>
    </w:p>
    <w:p w14:paraId="0A1B96D1">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方正仿宋_GBK" w:cs="Times New Roman"/>
          <w:snapToGrid w:val="0"/>
          <w:color w:val="000000"/>
          <w:spacing w:val="0"/>
          <w:kern w:val="0"/>
          <w:sz w:val="32"/>
          <w:szCs w:val="32"/>
          <w:lang w:val="zh-TW" w:eastAsia="zh-CN" w:bidi="zh-TW"/>
        </w:rPr>
      </w:pPr>
      <w:r>
        <w:rPr>
          <w:rFonts w:hint="eastAsia" w:ascii="Times New Roman" w:hAnsi="Times New Roman" w:eastAsia="方正仿宋_GBK" w:cs="Times New Roman"/>
          <w:snapToGrid w:val="0"/>
          <w:color w:val="000000"/>
          <w:spacing w:val="0"/>
          <w:kern w:val="0"/>
          <w:sz w:val="32"/>
          <w:szCs w:val="32"/>
          <w:lang w:val="zh-TW" w:eastAsia="zh-CN" w:bidi="zh-TW"/>
        </w:rPr>
        <w:t>1.深刻吸取“</w:t>
      </w:r>
      <w:r>
        <w:rPr>
          <w:rFonts w:hint="eastAsia" w:ascii="Times New Roman" w:hAnsi="Times New Roman" w:eastAsia="方正仿宋_GBK" w:cs="Times New Roman"/>
          <w:snapToGrid w:val="0"/>
          <w:color w:val="000000"/>
          <w:spacing w:val="0"/>
          <w:kern w:val="0"/>
          <w:sz w:val="32"/>
          <w:szCs w:val="32"/>
          <w:lang w:val="en-US" w:eastAsia="zh-CN" w:bidi="zh-TW"/>
        </w:rPr>
        <w:t>1·12</w:t>
      </w:r>
      <w:r>
        <w:rPr>
          <w:rFonts w:hint="eastAsia" w:ascii="Times New Roman" w:hAnsi="Times New Roman" w:eastAsia="方正仿宋_GBK" w:cs="Times New Roman"/>
          <w:snapToGrid w:val="0"/>
          <w:color w:val="000000"/>
          <w:spacing w:val="0"/>
          <w:kern w:val="0"/>
          <w:sz w:val="32"/>
          <w:szCs w:val="32"/>
          <w:lang w:val="zh-TW" w:eastAsia="zh-CN" w:bidi="zh-TW"/>
        </w:rPr>
        <w:t>”事故惨痛教训，安全生产主体责任意识增强，安全管理人员配备齐全，安全生产得到进一步保障。</w:t>
      </w:r>
    </w:p>
    <w:p w14:paraId="5FEB25C0">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方正仿宋_GBK" w:cs="Times New Roman"/>
          <w:snapToGrid w:val="0"/>
          <w:color w:val="000000"/>
          <w:spacing w:val="0"/>
          <w:kern w:val="0"/>
          <w:sz w:val="32"/>
          <w:szCs w:val="32"/>
          <w:lang w:val="zh-TW" w:eastAsia="zh-CN" w:bidi="zh-TW"/>
        </w:rPr>
      </w:pPr>
      <w:r>
        <w:rPr>
          <w:rFonts w:hint="eastAsia" w:ascii="Times New Roman" w:hAnsi="Times New Roman" w:eastAsia="方正仿宋_GBK" w:cs="Times New Roman"/>
          <w:snapToGrid w:val="0"/>
          <w:color w:val="000000"/>
          <w:spacing w:val="0"/>
          <w:kern w:val="0"/>
          <w:sz w:val="32"/>
          <w:szCs w:val="32"/>
          <w:lang w:val="zh-TW" w:eastAsia="zh-CN" w:bidi="zh-TW"/>
        </w:rPr>
        <w:t>2.强化现场安全管理工作。持续定期开展生产现场安全检查，进行日常、综合、专项等各类排查，及时发现并督促整改安全隐患和问题，保障现场的作业安全。</w:t>
      </w:r>
    </w:p>
    <w:p w14:paraId="2D37FFFC">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方正仿宋_GBK" w:cs="Times New Roman"/>
          <w:snapToGrid w:val="0"/>
          <w:color w:val="000000"/>
          <w:spacing w:val="0"/>
          <w:kern w:val="0"/>
          <w:sz w:val="32"/>
          <w:szCs w:val="32"/>
          <w:lang w:val="zh-TW" w:eastAsia="zh-CN" w:bidi="zh-TW"/>
        </w:rPr>
      </w:pPr>
      <w:r>
        <w:rPr>
          <w:rFonts w:hint="eastAsia" w:ascii="Times New Roman" w:hAnsi="Times New Roman" w:eastAsia="方正仿宋_GBK" w:cs="Times New Roman"/>
          <w:snapToGrid w:val="0"/>
          <w:color w:val="000000"/>
          <w:spacing w:val="0"/>
          <w:kern w:val="0"/>
          <w:sz w:val="32"/>
          <w:szCs w:val="32"/>
          <w:lang w:val="zh-TW" w:eastAsia="zh-CN" w:bidi="zh-TW"/>
        </w:rPr>
        <w:t>3.认真做好安全教育培训工作。持续做好新员工“三级”安全教育、员工日常安全教育管理、特种作业人员的培训取证等工作；经常外聘行业专家对进行专业安全培训，提升人员的整体安全意识。</w:t>
      </w:r>
    </w:p>
    <w:p w14:paraId="5548DB0B">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方正仿宋_GBK" w:cs="Times New Roman"/>
          <w:snapToGrid w:val="0"/>
          <w:color w:val="000000"/>
          <w:spacing w:val="0"/>
          <w:kern w:val="0"/>
          <w:sz w:val="32"/>
          <w:szCs w:val="32"/>
          <w:lang w:val="zh-TW" w:eastAsia="zh-CN" w:bidi="zh-TW"/>
        </w:rPr>
      </w:pPr>
      <w:r>
        <w:rPr>
          <w:rFonts w:hint="eastAsia" w:ascii="Times New Roman" w:hAnsi="Times New Roman" w:eastAsia="方正仿宋_GBK" w:cs="Times New Roman"/>
          <w:snapToGrid w:val="0"/>
          <w:color w:val="000000"/>
          <w:spacing w:val="0"/>
          <w:kern w:val="0"/>
          <w:sz w:val="32"/>
          <w:szCs w:val="32"/>
          <w:lang w:val="zh-TW" w:eastAsia="zh-CN" w:bidi="zh-TW"/>
        </w:rPr>
        <w:t>4.立安全风险分级管控和隐患排查治理双重预防工作机制，增强了风险管控责任及隐患排查力度，使得双重预防工作全员参与，深入人心。</w:t>
      </w:r>
    </w:p>
    <w:p w14:paraId="395BE32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left"/>
        <w:textAlignment w:val="baseline"/>
        <w:outlineLvl w:val="1"/>
        <w:rPr>
          <w:rFonts w:hint="eastAsia" w:ascii="方正楷体_GBK" w:hAnsi="方正楷体_GBK" w:eastAsia="方正楷体_GBK" w:cs="方正楷体_GBK"/>
          <w:b w:val="0"/>
          <w:bCs w:val="0"/>
          <w:spacing w:val="0"/>
          <w:kern w:val="0"/>
          <w:sz w:val="32"/>
          <w:szCs w:val="32"/>
          <w:lang w:eastAsia="zh-CN"/>
        </w:rPr>
      </w:pPr>
      <w:bookmarkStart w:id="33" w:name="_Toc24293"/>
      <w:r>
        <w:rPr>
          <w:rFonts w:hint="eastAsia" w:ascii="方正楷体_GBK" w:hAnsi="方正楷体_GBK" w:eastAsia="方正楷体_GBK" w:cs="方正楷体_GBK"/>
          <w:b w:val="0"/>
          <w:bCs w:val="0"/>
          <w:spacing w:val="0"/>
          <w:kern w:val="0"/>
          <w:sz w:val="32"/>
          <w:szCs w:val="32"/>
          <w:lang w:eastAsia="zh-CN"/>
        </w:rPr>
        <w:t>（二）对其他事故责任单位的评估意见</w:t>
      </w:r>
      <w:bookmarkEnd w:id="33"/>
    </w:p>
    <w:p w14:paraId="29A3CD49">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Times New Roman" w:hAnsi="Times New Roman" w:eastAsia="方正仿宋_GBK" w:cs="Times New Roman"/>
          <w:snapToGrid w:val="0"/>
          <w:color w:val="000000"/>
          <w:spacing w:val="0"/>
          <w:kern w:val="0"/>
          <w:sz w:val="32"/>
          <w:szCs w:val="32"/>
          <w:lang w:val="en-US" w:eastAsia="zh-CN" w:bidi="zh-TW"/>
        </w:rPr>
      </w:pPr>
      <w:r>
        <w:rPr>
          <w:rFonts w:hint="eastAsia" w:ascii="Times New Roman" w:hAnsi="Times New Roman" w:eastAsia="方正仿宋_GBK" w:cs="Times New Roman"/>
          <w:snapToGrid w:val="0"/>
          <w:color w:val="000000"/>
          <w:spacing w:val="0"/>
          <w:kern w:val="0"/>
          <w:sz w:val="32"/>
          <w:szCs w:val="32"/>
          <w:lang w:val="en-US" w:eastAsia="zh-CN" w:bidi="zh-TW"/>
        </w:rPr>
        <w:t>1.根据各项内容辨识各类风险源，安全防护措施等内容及时更新，做到了动态监察各类风险源。对识别出的风险提出相应的制度及管控措施，把风险的管控融入日常生产工作中，将风险始终处于可控范围内。对于安全设施的变更，施行批准制度，从设备设施和管理两方面提升作业安全。</w:t>
      </w:r>
    </w:p>
    <w:p w14:paraId="597124EB">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方正仿宋_GBK" w:cs="Times New Roman"/>
          <w:snapToGrid w:val="0"/>
          <w:color w:val="000000"/>
          <w:spacing w:val="0"/>
          <w:kern w:val="0"/>
          <w:sz w:val="32"/>
          <w:szCs w:val="32"/>
          <w:lang w:val="zh-TW" w:eastAsia="zh-CN" w:bidi="zh-TW"/>
        </w:rPr>
      </w:pPr>
      <w:r>
        <w:rPr>
          <w:rFonts w:hint="eastAsia" w:ascii="Times New Roman" w:hAnsi="Times New Roman" w:eastAsia="方正仿宋_GBK" w:cs="Times New Roman"/>
          <w:snapToGrid w:val="0"/>
          <w:color w:val="000000"/>
          <w:spacing w:val="0"/>
          <w:kern w:val="0"/>
          <w:sz w:val="32"/>
          <w:szCs w:val="32"/>
          <w:lang w:val="en-US" w:eastAsia="zh-CN" w:bidi="zh-TW"/>
        </w:rPr>
        <w:t>2.</w:t>
      </w:r>
      <w:r>
        <w:rPr>
          <w:rFonts w:hint="eastAsia" w:ascii="Times New Roman" w:hAnsi="Times New Roman" w:eastAsia="方正仿宋_GBK" w:cs="Times New Roman"/>
          <w:snapToGrid w:val="0"/>
          <w:color w:val="000000"/>
          <w:spacing w:val="0"/>
          <w:kern w:val="0"/>
          <w:sz w:val="32"/>
          <w:szCs w:val="32"/>
          <w:lang w:val="zh-TW" w:eastAsia="zh-CN" w:bidi="zh-TW"/>
        </w:rPr>
        <w:t>全面加强安全生产管理，进一步完善安全生产责任体系，重新修定了公司各级人员安全生产责任制；健全安全了监理工作制度和措施；加强对各项目现场安全监督和管控，对在施工现场发现的“三违”现象立即制止并予以纠正；加强新员工培训管理；严格执行安全监管部门指令，及时整改存在的问题，实行的各项措施对相关安全监管效力得到提升，更好的起到了监管作用。</w:t>
      </w:r>
    </w:p>
    <w:p w14:paraId="514DB134">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Times New Roman" w:hAnsi="Times New Roman" w:eastAsia="方正仿宋_GBK" w:cs="Times New Roman"/>
          <w:snapToGrid w:val="0"/>
          <w:color w:val="000000"/>
          <w:spacing w:val="0"/>
          <w:kern w:val="0"/>
          <w:sz w:val="32"/>
          <w:szCs w:val="32"/>
          <w:lang w:val="en-US" w:eastAsia="zh-CN" w:bidi="zh-TW"/>
        </w:rPr>
      </w:pPr>
      <w:r>
        <w:rPr>
          <w:rFonts w:hint="eastAsia" w:ascii="Times New Roman" w:hAnsi="Times New Roman" w:eastAsia="方正仿宋_GBK" w:cs="Times New Roman"/>
          <w:snapToGrid w:val="0"/>
          <w:color w:val="000000"/>
          <w:spacing w:val="0"/>
          <w:kern w:val="0"/>
          <w:sz w:val="32"/>
          <w:szCs w:val="32"/>
          <w:lang w:val="en-US" w:eastAsia="zh-CN" w:bidi="zh-TW"/>
        </w:rPr>
        <w:t>3.监管部门</w:t>
      </w:r>
      <w:r>
        <w:rPr>
          <w:rFonts w:hint="eastAsia" w:ascii="Times New Roman" w:hAnsi="Times New Roman" w:eastAsia="方正仿宋_GBK" w:cs="Times New Roman"/>
          <w:snapToGrid w:val="0"/>
          <w:color w:val="000000"/>
          <w:spacing w:val="0"/>
          <w:kern w:val="0"/>
          <w:sz w:val="32"/>
          <w:szCs w:val="32"/>
          <w:lang w:val="zh-TW" w:eastAsia="zh-CN" w:bidi="zh-TW"/>
        </w:rPr>
        <w:t>深刻吸取本次事故惨痛教训，着力加强行业安全监管工作。迅速行动，开展了安全生产专项检查并开展了“回头看”。通过安全大检查，发现并集中整治了安全隐患和“三违”行为，督促各在建项目对检查中发现的安全隐患的整改情况，确保隐患得到整改，安全生产工作取得了明显成效。</w:t>
      </w:r>
    </w:p>
    <w:p w14:paraId="222BF7F0">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方正仿宋_GBK" w:cs="Times New Roman"/>
          <w:snapToGrid w:val="0"/>
          <w:color w:val="000000"/>
          <w:spacing w:val="0"/>
          <w:kern w:val="0"/>
          <w:sz w:val="32"/>
          <w:szCs w:val="32"/>
          <w:lang w:val="zh-TW" w:eastAsia="zh-CN" w:bidi="zh-TW"/>
        </w:rPr>
      </w:pPr>
      <w:r>
        <w:rPr>
          <w:rFonts w:hint="eastAsia" w:ascii="Times New Roman" w:hAnsi="Times New Roman" w:eastAsia="方正仿宋_GBK" w:cs="Times New Roman"/>
          <w:snapToGrid w:val="0"/>
          <w:color w:val="000000"/>
          <w:spacing w:val="0"/>
          <w:kern w:val="0"/>
          <w:sz w:val="32"/>
          <w:szCs w:val="32"/>
          <w:lang w:val="zh-TW" w:eastAsia="zh-CN" w:bidi="zh-TW"/>
        </w:rPr>
        <w:t>综上所述，评估组认为：兖矿新疆煤化工有限公司“9·21”淹溺一般事故调查报告中提出的各项责任追究和防范措施要求已基本落实到位，能够达到安全生产的条件。</w:t>
      </w:r>
    </w:p>
    <w:p w14:paraId="5ECB40E6">
      <w:pPr>
        <w:keepNext/>
        <w:keepLines w:val="0"/>
        <w:pageBreakBefore w:val="0"/>
        <w:widowControl w:val="0"/>
        <w:numPr>
          <w:ilvl w:val="0"/>
          <w:numId w:val="0"/>
        </w:numPr>
        <w:kinsoku/>
        <w:wordWrap/>
        <w:overflowPunct/>
        <w:topLinePunct/>
        <w:autoSpaceDE/>
        <w:autoSpaceDN/>
        <w:bidi w:val="0"/>
        <w:adjustRightInd/>
        <w:snapToGrid/>
        <w:spacing w:beforeLines="0" w:afterLines="0" w:line="560" w:lineRule="exact"/>
        <w:ind w:right="0" w:firstLine="640" w:firstLineChars="200"/>
        <w:jc w:val="both"/>
        <w:textAlignment w:val="auto"/>
        <w:outlineLvl w:val="1"/>
        <w:rPr>
          <w:rFonts w:hint="eastAsia" w:ascii="方正黑体_GBK" w:hAnsi="方正黑体_GBK" w:eastAsia="方正黑体_GBK" w:cs="方正黑体_GBK"/>
          <w:b w:val="0"/>
          <w:bCs/>
          <w:snapToGrid/>
          <w:kern w:val="2"/>
          <w:sz w:val="32"/>
          <w:szCs w:val="32"/>
          <w:lang w:eastAsia="zh-CN" w:bidi="zh-CN"/>
        </w:rPr>
      </w:pPr>
      <w:bookmarkStart w:id="34" w:name="_Toc20897"/>
      <w:r>
        <w:rPr>
          <w:rFonts w:hint="eastAsia" w:ascii="方正黑体_GBK" w:hAnsi="方正黑体_GBK" w:eastAsia="方正黑体_GBK" w:cs="方正黑体_GBK"/>
          <w:b w:val="0"/>
          <w:bCs/>
          <w:snapToGrid/>
          <w:kern w:val="2"/>
          <w:sz w:val="32"/>
          <w:szCs w:val="32"/>
          <w:lang w:eastAsia="zh-CN" w:bidi="zh-CN"/>
        </w:rPr>
        <w:t>五、存在问题措施建议</w:t>
      </w:r>
      <w:bookmarkEnd w:id="34"/>
    </w:p>
    <w:p w14:paraId="1F2FBD2D">
      <w:pPr>
        <w:pStyle w:val="3"/>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Times New Roman" w:hAnsi="Times New Roman" w:eastAsia="方正仿宋_GBK" w:cs="Times New Roman"/>
          <w:snapToGrid w:val="0"/>
          <w:color w:val="000000"/>
          <w:spacing w:val="0"/>
          <w:kern w:val="0"/>
          <w:sz w:val="32"/>
          <w:szCs w:val="32"/>
          <w:lang w:val="en-US" w:eastAsia="zh-CN" w:bidi="zh-TW"/>
        </w:rPr>
      </w:pPr>
      <w:r>
        <w:rPr>
          <w:rFonts w:hint="eastAsia" w:ascii="Times New Roman" w:hAnsi="Times New Roman" w:eastAsia="方正仿宋_GBK" w:cs="Times New Roman"/>
          <w:snapToGrid w:val="0"/>
          <w:color w:val="000000"/>
          <w:spacing w:val="0"/>
          <w:kern w:val="0"/>
          <w:sz w:val="32"/>
          <w:szCs w:val="32"/>
          <w:lang w:val="en-US" w:eastAsia="zh-CN" w:bidi="zh-TW"/>
        </w:rPr>
        <w:t>（1）尽管组织了警示教育大会并要求员工撰写心得体会，但部分员工可能存在敷衍了事的情况，未真正将事故教训内化为自身的安全意识，导致在实际工作中仍有违规操作的潜在风险。每月选取案例进行线上线下学习，若形式单一，如只是简单讲解案例，员工参与度可能不高，难以达到长期强化安全意识的效果。组建的设施排查小组虽涵盖多领域专业人员，但在实际排查过程中，可能因检测工具操作不熟练、经验差异等因素，导致对盖板承重能力等关键指标判断不准确，影响后续整改决策。每季度一次的全面排查间隔时间较长，对于一些因突发恶劣天气、生产负荷突然加大等情况引发的盖板隐性损坏，难以及时发现并处理。在针对易被忽视区域的专项隐患排查行动中，由于涉及多部门联合，若组织协调不畅，可能出现重复排查或漏查的区域，降低排查效率。对于重大隐患制定的整改方案，在实施过程中可能面临资金短缺、技术难题、外部供应商支持不足等问题，导致整改期限延长，无法按时完成。邀请外部专家评审修订后的制度规程虽能保障科学性，但专家可能对企业内部复杂的生产实际情况了解不够深入，部分条款在实际操作中可能不适用，造成员工执行困难。培训考核结果与绩效挂钩，若考核方式不合理，如仅侧重理论考试，员工可能为通过考核而死记硬背，未能真正掌握制度内涵，影响制度落地效果。</w:t>
      </w:r>
    </w:p>
    <w:p w14:paraId="5296B914">
      <w:pPr>
        <w:pStyle w:val="3"/>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Times New Roman" w:hAnsi="Times New Roman" w:eastAsia="方正仿宋_GBK" w:cs="Times New Roman"/>
          <w:snapToGrid w:val="0"/>
          <w:color w:val="000000"/>
          <w:spacing w:val="0"/>
          <w:kern w:val="0"/>
          <w:sz w:val="32"/>
          <w:szCs w:val="32"/>
          <w:lang w:val="en-US" w:eastAsia="zh-CN" w:bidi="zh-TW"/>
        </w:rPr>
      </w:pPr>
      <w:r>
        <w:rPr>
          <w:rFonts w:hint="eastAsia" w:ascii="Times New Roman" w:hAnsi="Times New Roman" w:eastAsia="方正仿宋_GBK" w:cs="Times New Roman"/>
          <w:snapToGrid w:val="0"/>
          <w:color w:val="000000"/>
          <w:spacing w:val="0"/>
          <w:kern w:val="0"/>
          <w:sz w:val="32"/>
          <w:szCs w:val="32"/>
          <w:lang w:val="en-US" w:eastAsia="zh-CN" w:bidi="zh-TW"/>
        </w:rPr>
        <w:t>（2）在警示教育大会后，组织分组讨论，让员工分享自己身边的安全隐患案例及应对措施，加深理解。定期开展安全知识竞赛、安全文化征文等活动，将竞赛和征文结果与绩效、晋升挂钩，激励员工主动学习。丰富每月案例学习形式，除讲解外，制作事故模拟动画、短视频，让员工身临其境感受事故危害；邀请专家进行在线答疑，解答员工在学习过程中的疑问。在设施排查小组组建后，进行专业技能培训，包括检测工具的规范使用、常见盖板问题诊断技巧等，确保排查准确性。同时，设立内部质量监督小组，对排查结果进行抽检复查。除季度排查外，建立日常巡查机制，安排专人每天对重点区域的盖板设施进行外观检查，如发现异常及时上报，利用物联网技术，对关键盖板安装传感器，实时监测承重、裂缝等状况，实现隐患预警。在专项隐患排查行动前，制定详细的联合排查计划，明确各部门职责、排查路线和时间安排，避免重复和遗漏。建立排查信息共享平台，各小组实时上传排查结果，便于统一管理。针对重大隐患整改面临的资金、技术等问题，设立专项整改资金池，提前与科研机构、设备供应商建立合作关系，确保在需要时能及时获得技术支持和设备供应；定期向管理层汇报整改进度，接受监督。在邀请外部专家评审后，组织企业内部骨干员工进行二次研讨，结合实际生产对制度规程进行微调，确保可行性。同时，将制度规程制作成可视化流程图、操作手册，张贴在工作现场，方便员工随时对照执行。优化培训考核方式，除理论考试外，增加现场实操考核、案例分析考核等环节，全面评估员工对制度的掌握程度；建立培训反馈机制，员工可对培训内容和考核方式提出意见，便于持续改进。当生产任务紧张时，允许班组适当调整作业时间，但必须保证风险辨识质量，可采用 “预辨识 + 补充辨识” 的模式，即提前一天对常规风险进行初步辨识，作业前再结合当天实际情况进行补充辨识。在综合检查小组组建后，开展统一培训，明确检查标准、流程和重点，发放标准化检查表，并进行模拟检查演练，提高检查人员的专业水平和协同能力。为解决老旧设备设施更新问题，成立专门的设备更新项目组，简化采购流程，与多家供应商建立长期合作关系，拓宽设备选型渠道；定期对更新计划的执行情况进行评估，及时调整策略。</w:t>
      </w:r>
    </w:p>
    <w:p w14:paraId="61614FB2">
      <w:pPr>
        <w:pStyle w:val="10"/>
        <w:keepNext w:val="0"/>
        <w:keepLines w:val="0"/>
        <w:pageBreakBefore w:val="0"/>
        <w:widowControl/>
        <w:kinsoku/>
        <w:wordWrap/>
        <w:overflowPunct/>
        <w:topLinePunct w:val="0"/>
        <w:autoSpaceDE/>
        <w:autoSpaceDN/>
        <w:bidi w:val="0"/>
        <w:adjustRightInd w:val="0"/>
        <w:snapToGrid w:val="0"/>
        <w:spacing w:after="0" w:afterLines="0" w:line="560" w:lineRule="exact"/>
        <w:ind w:left="0" w:leftChars="0" w:firstLine="640" w:firstLineChars="200"/>
        <w:textAlignment w:val="auto"/>
        <w:rPr>
          <w:rFonts w:hint="eastAsia" w:ascii="Times New Roman" w:hAnsi="Times New Roman" w:eastAsia="仿宋_GB2312" w:cs="Times New Roman"/>
          <w:sz w:val="32"/>
          <w:szCs w:val="32"/>
          <w:lang w:val="en-US" w:eastAsia="zh-CN" w:bidi="ar-SA"/>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1CB1B">
    <w:pPr>
      <w:pStyle w:val="6"/>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1E3FBA">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01E3FBA">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384B86"/>
    <w:multiLevelType w:val="singleLevel"/>
    <w:tmpl w:val="89384B8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xN2U1YWNiMjI1M2IxYzExNmZjZDZjMDBlYzY2NWMifQ=="/>
  </w:docVars>
  <w:rsids>
    <w:rsidRoot w:val="00000000"/>
    <w:rsid w:val="00166739"/>
    <w:rsid w:val="007F6BD5"/>
    <w:rsid w:val="00AD76BE"/>
    <w:rsid w:val="00B73FE8"/>
    <w:rsid w:val="00FD4058"/>
    <w:rsid w:val="00FD5F9F"/>
    <w:rsid w:val="01554BE1"/>
    <w:rsid w:val="018A527E"/>
    <w:rsid w:val="02241B5B"/>
    <w:rsid w:val="027B77FD"/>
    <w:rsid w:val="02B37C2D"/>
    <w:rsid w:val="02B55306"/>
    <w:rsid w:val="02BF5918"/>
    <w:rsid w:val="030D7743"/>
    <w:rsid w:val="035A00DA"/>
    <w:rsid w:val="036337BF"/>
    <w:rsid w:val="03747FD5"/>
    <w:rsid w:val="038370ED"/>
    <w:rsid w:val="039C01FE"/>
    <w:rsid w:val="03A801B6"/>
    <w:rsid w:val="03B3353E"/>
    <w:rsid w:val="03D47B6A"/>
    <w:rsid w:val="045B14B2"/>
    <w:rsid w:val="04646E47"/>
    <w:rsid w:val="047057B6"/>
    <w:rsid w:val="04755991"/>
    <w:rsid w:val="04A347D6"/>
    <w:rsid w:val="04A95735"/>
    <w:rsid w:val="04D93171"/>
    <w:rsid w:val="052641A4"/>
    <w:rsid w:val="05506C4F"/>
    <w:rsid w:val="055C15EC"/>
    <w:rsid w:val="056C1C95"/>
    <w:rsid w:val="057137B3"/>
    <w:rsid w:val="05C2654C"/>
    <w:rsid w:val="05D57B74"/>
    <w:rsid w:val="06123B8A"/>
    <w:rsid w:val="062036FC"/>
    <w:rsid w:val="06217445"/>
    <w:rsid w:val="06257652"/>
    <w:rsid w:val="064A6030"/>
    <w:rsid w:val="06500ADB"/>
    <w:rsid w:val="06FF1193"/>
    <w:rsid w:val="07040AF4"/>
    <w:rsid w:val="08582050"/>
    <w:rsid w:val="085A03C5"/>
    <w:rsid w:val="0867494A"/>
    <w:rsid w:val="087F2AAC"/>
    <w:rsid w:val="0885762A"/>
    <w:rsid w:val="089257A0"/>
    <w:rsid w:val="08B747D4"/>
    <w:rsid w:val="08CD3E49"/>
    <w:rsid w:val="0908109C"/>
    <w:rsid w:val="09272070"/>
    <w:rsid w:val="094D7972"/>
    <w:rsid w:val="098A73A1"/>
    <w:rsid w:val="09C5327E"/>
    <w:rsid w:val="09DB6AB7"/>
    <w:rsid w:val="0A4504F1"/>
    <w:rsid w:val="0AA37B95"/>
    <w:rsid w:val="0AD27A22"/>
    <w:rsid w:val="0B275E5A"/>
    <w:rsid w:val="0B4E69AC"/>
    <w:rsid w:val="0B5F3CC1"/>
    <w:rsid w:val="0B944BBF"/>
    <w:rsid w:val="0BAE2D34"/>
    <w:rsid w:val="0BC05D20"/>
    <w:rsid w:val="0C2B05C1"/>
    <w:rsid w:val="0C365A01"/>
    <w:rsid w:val="0C660475"/>
    <w:rsid w:val="0C8062DE"/>
    <w:rsid w:val="0CA05D47"/>
    <w:rsid w:val="0CC142D2"/>
    <w:rsid w:val="0CCD2A80"/>
    <w:rsid w:val="0D03419E"/>
    <w:rsid w:val="0D362CBB"/>
    <w:rsid w:val="0D382465"/>
    <w:rsid w:val="0D4730F5"/>
    <w:rsid w:val="0D7D06B5"/>
    <w:rsid w:val="0DA77EE0"/>
    <w:rsid w:val="0DCD16F3"/>
    <w:rsid w:val="0DD758A5"/>
    <w:rsid w:val="0E11638F"/>
    <w:rsid w:val="0E192F44"/>
    <w:rsid w:val="0E2A1EB1"/>
    <w:rsid w:val="0E660E73"/>
    <w:rsid w:val="0E873BE0"/>
    <w:rsid w:val="0EDF61AD"/>
    <w:rsid w:val="0F325AA0"/>
    <w:rsid w:val="0F5D7F44"/>
    <w:rsid w:val="0FA375CC"/>
    <w:rsid w:val="0FBA1F0F"/>
    <w:rsid w:val="101901AB"/>
    <w:rsid w:val="10392F03"/>
    <w:rsid w:val="10584AD9"/>
    <w:rsid w:val="106147B2"/>
    <w:rsid w:val="109E3C09"/>
    <w:rsid w:val="10D72963"/>
    <w:rsid w:val="10EA0DBA"/>
    <w:rsid w:val="10F17594"/>
    <w:rsid w:val="110C08DA"/>
    <w:rsid w:val="117A537E"/>
    <w:rsid w:val="11CE4ADC"/>
    <w:rsid w:val="11FE128A"/>
    <w:rsid w:val="120160DD"/>
    <w:rsid w:val="12157DBF"/>
    <w:rsid w:val="12601A07"/>
    <w:rsid w:val="126B0171"/>
    <w:rsid w:val="129E22AF"/>
    <w:rsid w:val="1355707D"/>
    <w:rsid w:val="13721B63"/>
    <w:rsid w:val="13C16DDB"/>
    <w:rsid w:val="13EC3EED"/>
    <w:rsid w:val="1458286D"/>
    <w:rsid w:val="14780CD1"/>
    <w:rsid w:val="149649A0"/>
    <w:rsid w:val="155957B7"/>
    <w:rsid w:val="15C04954"/>
    <w:rsid w:val="15DC1A68"/>
    <w:rsid w:val="15FD3B01"/>
    <w:rsid w:val="160B4B5D"/>
    <w:rsid w:val="16107889"/>
    <w:rsid w:val="162D7621"/>
    <w:rsid w:val="169E3CE9"/>
    <w:rsid w:val="170B1DFA"/>
    <w:rsid w:val="1725071E"/>
    <w:rsid w:val="17831F36"/>
    <w:rsid w:val="178B3FEB"/>
    <w:rsid w:val="17D52623"/>
    <w:rsid w:val="17E034B2"/>
    <w:rsid w:val="18175910"/>
    <w:rsid w:val="184D214A"/>
    <w:rsid w:val="18C40005"/>
    <w:rsid w:val="18D7595A"/>
    <w:rsid w:val="18DD614F"/>
    <w:rsid w:val="18E54221"/>
    <w:rsid w:val="1906206B"/>
    <w:rsid w:val="191A379C"/>
    <w:rsid w:val="19361AD8"/>
    <w:rsid w:val="19B83E6E"/>
    <w:rsid w:val="19C63019"/>
    <w:rsid w:val="19D14ACB"/>
    <w:rsid w:val="19D168E2"/>
    <w:rsid w:val="1A894795"/>
    <w:rsid w:val="1AB86ED3"/>
    <w:rsid w:val="1ABF66BC"/>
    <w:rsid w:val="1AD60E88"/>
    <w:rsid w:val="1B021C01"/>
    <w:rsid w:val="1B502B68"/>
    <w:rsid w:val="1BB71F01"/>
    <w:rsid w:val="1BE52A20"/>
    <w:rsid w:val="1BED10A6"/>
    <w:rsid w:val="1C0642C4"/>
    <w:rsid w:val="1C136B23"/>
    <w:rsid w:val="1C582CAE"/>
    <w:rsid w:val="1C9A0F70"/>
    <w:rsid w:val="1CC63EA3"/>
    <w:rsid w:val="1CFE4162"/>
    <w:rsid w:val="1D063980"/>
    <w:rsid w:val="1D193592"/>
    <w:rsid w:val="1D1C1378"/>
    <w:rsid w:val="1D265364"/>
    <w:rsid w:val="1D31662E"/>
    <w:rsid w:val="1D8A58E8"/>
    <w:rsid w:val="1DA0544B"/>
    <w:rsid w:val="1DA40474"/>
    <w:rsid w:val="1DA91727"/>
    <w:rsid w:val="1DEC5E35"/>
    <w:rsid w:val="1E075DEA"/>
    <w:rsid w:val="1E133927"/>
    <w:rsid w:val="1E2326F4"/>
    <w:rsid w:val="1F187FFB"/>
    <w:rsid w:val="1F6834B6"/>
    <w:rsid w:val="1F9C7FF4"/>
    <w:rsid w:val="1FD6260B"/>
    <w:rsid w:val="20014C02"/>
    <w:rsid w:val="20280347"/>
    <w:rsid w:val="20491BC7"/>
    <w:rsid w:val="204B5C56"/>
    <w:rsid w:val="2077484B"/>
    <w:rsid w:val="207E6706"/>
    <w:rsid w:val="208A0511"/>
    <w:rsid w:val="208E3191"/>
    <w:rsid w:val="20C24B19"/>
    <w:rsid w:val="20C4513E"/>
    <w:rsid w:val="20F87376"/>
    <w:rsid w:val="212B1D88"/>
    <w:rsid w:val="212D61A9"/>
    <w:rsid w:val="214A17C5"/>
    <w:rsid w:val="214C386A"/>
    <w:rsid w:val="21D70CBB"/>
    <w:rsid w:val="21FB06FC"/>
    <w:rsid w:val="22424383"/>
    <w:rsid w:val="227E7F9D"/>
    <w:rsid w:val="229C3F61"/>
    <w:rsid w:val="22C757C8"/>
    <w:rsid w:val="22FD1DC9"/>
    <w:rsid w:val="237C3511"/>
    <w:rsid w:val="23896D36"/>
    <w:rsid w:val="23AA5FA7"/>
    <w:rsid w:val="23DB448A"/>
    <w:rsid w:val="23ED6AAB"/>
    <w:rsid w:val="242911D1"/>
    <w:rsid w:val="2470345C"/>
    <w:rsid w:val="24703B09"/>
    <w:rsid w:val="24BC68D3"/>
    <w:rsid w:val="255A764C"/>
    <w:rsid w:val="255F6DCD"/>
    <w:rsid w:val="25834469"/>
    <w:rsid w:val="258F7641"/>
    <w:rsid w:val="26662AA6"/>
    <w:rsid w:val="266A2132"/>
    <w:rsid w:val="268B3481"/>
    <w:rsid w:val="269A46E8"/>
    <w:rsid w:val="26B72FE3"/>
    <w:rsid w:val="26BC3465"/>
    <w:rsid w:val="271C00C0"/>
    <w:rsid w:val="272D75F8"/>
    <w:rsid w:val="274E01BB"/>
    <w:rsid w:val="27D63626"/>
    <w:rsid w:val="28251FED"/>
    <w:rsid w:val="289A7770"/>
    <w:rsid w:val="28D33471"/>
    <w:rsid w:val="290239EC"/>
    <w:rsid w:val="290A658D"/>
    <w:rsid w:val="291034E6"/>
    <w:rsid w:val="29655BF4"/>
    <w:rsid w:val="299A0F05"/>
    <w:rsid w:val="29FD564C"/>
    <w:rsid w:val="2A2362CE"/>
    <w:rsid w:val="2A430346"/>
    <w:rsid w:val="2AD771F0"/>
    <w:rsid w:val="2AFB3517"/>
    <w:rsid w:val="2AFE01EE"/>
    <w:rsid w:val="2B1B05B0"/>
    <w:rsid w:val="2B3350AC"/>
    <w:rsid w:val="2B392CAF"/>
    <w:rsid w:val="2B665765"/>
    <w:rsid w:val="2B704C28"/>
    <w:rsid w:val="2BEA5CEC"/>
    <w:rsid w:val="2C0B10E4"/>
    <w:rsid w:val="2C0C4923"/>
    <w:rsid w:val="2C146FCE"/>
    <w:rsid w:val="2C442FF2"/>
    <w:rsid w:val="2CAA3945"/>
    <w:rsid w:val="2CD273FB"/>
    <w:rsid w:val="2CD3514E"/>
    <w:rsid w:val="2D0B416E"/>
    <w:rsid w:val="2D0D2057"/>
    <w:rsid w:val="2D212C07"/>
    <w:rsid w:val="2D2C3555"/>
    <w:rsid w:val="2D80629D"/>
    <w:rsid w:val="2EBD7827"/>
    <w:rsid w:val="2EFB3605"/>
    <w:rsid w:val="2F306E1B"/>
    <w:rsid w:val="2F3D063E"/>
    <w:rsid w:val="2F6B151D"/>
    <w:rsid w:val="2F9726A7"/>
    <w:rsid w:val="301D3E8E"/>
    <w:rsid w:val="306822ED"/>
    <w:rsid w:val="30D503EC"/>
    <w:rsid w:val="30DC0556"/>
    <w:rsid w:val="30F25272"/>
    <w:rsid w:val="31414E0F"/>
    <w:rsid w:val="3147428C"/>
    <w:rsid w:val="314948BB"/>
    <w:rsid w:val="314C7AD6"/>
    <w:rsid w:val="31F319FE"/>
    <w:rsid w:val="322810CF"/>
    <w:rsid w:val="3245145A"/>
    <w:rsid w:val="325B43E9"/>
    <w:rsid w:val="32634026"/>
    <w:rsid w:val="326A6821"/>
    <w:rsid w:val="32A00795"/>
    <w:rsid w:val="32C7212F"/>
    <w:rsid w:val="32D00E25"/>
    <w:rsid w:val="32F13BBA"/>
    <w:rsid w:val="32FF07CF"/>
    <w:rsid w:val="33105824"/>
    <w:rsid w:val="33AF3DAB"/>
    <w:rsid w:val="3436710D"/>
    <w:rsid w:val="348E6B4D"/>
    <w:rsid w:val="34A33993"/>
    <w:rsid w:val="34BB644C"/>
    <w:rsid w:val="34C60E82"/>
    <w:rsid w:val="354D2B99"/>
    <w:rsid w:val="35637913"/>
    <w:rsid w:val="35951F1F"/>
    <w:rsid w:val="35AE2EAC"/>
    <w:rsid w:val="35B17203"/>
    <w:rsid w:val="35C71941"/>
    <w:rsid w:val="35CD0828"/>
    <w:rsid w:val="361F433D"/>
    <w:rsid w:val="363A3604"/>
    <w:rsid w:val="36A50554"/>
    <w:rsid w:val="37272AB2"/>
    <w:rsid w:val="37445CD3"/>
    <w:rsid w:val="375F1FF7"/>
    <w:rsid w:val="37974F93"/>
    <w:rsid w:val="37B36493"/>
    <w:rsid w:val="37D410EC"/>
    <w:rsid w:val="38040D39"/>
    <w:rsid w:val="382A06E1"/>
    <w:rsid w:val="38467622"/>
    <w:rsid w:val="38500FBB"/>
    <w:rsid w:val="387B40FE"/>
    <w:rsid w:val="389B5BEE"/>
    <w:rsid w:val="38B918DC"/>
    <w:rsid w:val="38BD3692"/>
    <w:rsid w:val="38C645F3"/>
    <w:rsid w:val="38D531D3"/>
    <w:rsid w:val="38F108B0"/>
    <w:rsid w:val="38FA360E"/>
    <w:rsid w:val="39315529"/>
    <w:rsid w:val="396108CB"/>
    <w:rsid w:val="398D02BA"/>
    <w:rsid w:val="39DC62C8"/>
    <w:rsid w:val="39E33A7B"/>
    <w:rsid w:val="39FE511B"/>
    <w:rsid w:val="3A1C5C5B"/>
    <w:rsid w:val="3A585E8C"/>
    <w:rsid w:val="3A780879"/>
    <w:rsid w:val="3AD662AD"/>
    <w:rsid w:val="3AFA5153"/>
    <w:rsid w:val="3B2035C4"/>
    <w:rsid w:val="3B476FC1"/>
    <w:rsid w:val="3B49104B"/>
    <w:rsid w:val="3BA42EAA"/>
    <w:rsid w:val="3BB92C2B"/>
    <w:rsid w:val="3BBE14A7"/>
    <w:rsid w:val="3BCB6C64"/>
    <w:rsid w:val="3C251FC3"/>
    <w:rsid w:val="3C282D64"/>
    <w:rsid w:val="3C5A3D3E"/>
    <w:rsid w:val="3C665E86"/>
    <w:rsid w:val="3C796290"/>
    <w:rsid w:val="3C9318B2"/>
    <w:rsid w:val="3CB62133"/>
    <w:rsid w:val="3D400C16"/>
    <w:rsid w:val="3DCF1474"/>
    <w:rsid w:val="3DD07379"/>
    <w:rsid w:val="3DF476AD"/>
    <w:rsid w:val="3E1D1630"/>
    <w:rsid w:val="3E8432CE"/>
    <w:rsid w:val="3F1746A5"/>
    <w:rsid w:val="3FF37127"/>
    <w:rsid w:val="401F092D"/>
    <w:rsid w:val="403D0D6B"/>
    <w:rsid w:val="40674D91"/>
    <w:rsid w:val="41251C1B"/>
    <w:rsid w:val="414426B0"/>
    <w:rsid w:val="418B5AD4"/>
    <w:rsid w:val="41983B28"/>
    <w:rsid w:val="42482A02"/>
    <w:rsid w:val="424C6E61"/>
    <w:rsid w:val="425B057C"/>
    <w:rsid w:val="42A4208E"/>
    <w:rsid w:val="42BD23AD"/>
    <w:rsid w:val="42E07F55"/>
    <w:rsid w:val="431D3392"/>
    <w:rsid w:val="437E4229"/>
    <w:rsid w:val="43BC2EA8"/>
    <w:rsid w:val="442376F3"/>
    <w:rsid w:val="442D2365"/>
    <w:rsid w:val="4466286B"/>
    <w:rsid w:val="44792645"/>
    <w:rsid w:val="44E8385B"/>
    <w:rsid w:val="44EF075C"/>
    <w:rsid w:val="44F111B5"/>
    <w:rsid w:val="44F87E37"/>
    <w:rsid w:val="44FD62C7"/>
    <w:rsid w:val="459055F9"/>
    <w:rsid w:val="45B16920"/>
    <w:rsid w:val="46167709"/>
    <w:rsid w:val="46215C08"/>
    <w:rsid w:val="46293C29"/>
    <w:rsid w:val="463B2F92"/>
    <w:rsid w:val="463F4F58"/>
    <w:rsid w:val="46A413B1"/>
    <w:rsid w:val="46BA21DF"/>
    <w:rsid w:val="46DF3015"/>
    <w:rsid w:val="46FB3733"/>
    <w:rsid w:val="47406742"/>
    <w:rsid w:val="477D5D77"/>
    <w:rsid w:val="47BB6A16"/>
    <w:rsid w:val="47E42C4A"/>
    <w:rsid w:val="47EC53CA"/>
    <w:rsid w:val="48214E85"/>
    <w:rsid w:val="487149AB"/>
    <w:rsid w:val="48B5772D"/>
    <w:rsid w:val="48CF7366"/>
    <w:rsid w:val="48E36D96"/>
    <w:rsid w:val="49182580"/>
    <w:rsid w:val="492D788F"/>
    <w:rsid w:val="49586E20"/>
    <w:rsid w:val="496D494B"/>
    <w:rsid w:val="49C773DA"/>
    <w:rsid w:val="4A194E6D"/>
    <w:rsid w:val="4A854D71"/>
    <w:rsid w:val="4AB2456D"/>
    <w:rsid w:val="4AE44597"/>
    <w:rsid w:val="4B5D1B0C"/>
    <w:rsid w:val="4BDC3671"/>
    <w:rsid w:val="4BFC03DB"/>
    <w:rsid w:val="4C147B49"/>
    <w:rsid w:val="4C2A1D28"/>
    <w:rsid w:val="4C797C90"/>
    <w:rsid w:val="4CEC7B26"/>
    <w:rsid w:val="4D256F30"/>
    <w:rsid w:val="4D2B5BB6"/>
    <w:rsid w:val="4D3359A2"/>
    <w:rsid w:val="4D5947DD"/>
    <w:rsid w:val="4D597B80"/>
    <w:rsid w:val="4D650D3B"/>
    <w:rsid w:val="4D823A0F"/>
    <w:rsid w:val="4DC13E89"/>
    <w:rsid w:val="4E113F76"/>
    <w:rsid w:val="4E2D101B"/>
    <w:rsid w:val="4E7C729B"/>
    <w:rsid w:val="4EA24B4E"/>
    <w:rsid w:val="4EC3369D"/>
    <w:rsid w:val="4F8B6ABE"/>
    <w:rsid w:val="4F903B74"/>
    <w:rsid w:val="5072086E"/>
    <w:rsid w:val="50902799"/>
    <w:rsid w:val="50D85BA1"/>
    <w:rsid w:val="511123FF"/>
    <w:rsid w:val="51393562"/>
    <w:rsid w:val="514A46C0"/>
    <w:rsid w:val="51CC7F5C"/>
    <w:rsid w:val="51E5522F"/>
    <w:rsid w:val="51FB6F1F"/>
    <w:rsid w:val="5223620F"/>
    <w:rsid w:val="529371DD"/>
    <w:rsid w:val="533D7623"/>
    <w:rsid w:val="539961AF"/>
    <w:rsid w:val="53CD3D19"/>
    <w:rsid w:val="53D222C4"/>
    <w:rsid w:val="54297310"/>
    <w:rsid w:val="542A533C"/>
    <w:rsid w:val="54B92E16"/>
    <w:rsid w:val="54CD3773"/>
    <w:rsid w:val="54F371AB"/>
    <w:rsid w:val="55706828"/>
    <w:rsid w:val="558A34DA"/>
    <w:rsid w:val="55BC6FB9"/>
    <w:rsid w:val="563D727B"/>
    <w:rsid w:val="56660FE5"/>
    <w:rsid w:val="568A001B"/>
    <w:rsid w:val="568B1A9E"/>
    <w:rsid w:val="56AA1D32"/>
    <w:rsid w:val="56F91B6D"/>
    <w:rsid w:val="572E158E"/>
    <w:rsid w:val="57CD2E97"/>
    <w:rsid w:val="57E33FB2"/>
    <w:rsid w:val="58696787"/>
    <w:rsid w:val="58701EF1"/>
    <w:rsid w:val="5881272D"/>
    <w:rsid w:val="58B073DD"/>
    <w:rsid w:val="58CC7824"/>
    <w:rsid w:val="59055C6F"/>
    <w:rsid w:val="593B3FFB"/>
    <w:rsid w:val="597A5736"/>
    <w:rsid w:val="59976F7F"/>
    <w:rsid w:val="59A550F4"/>
    <w:rsid w:val="59AB77AD"/>
    <w:rsid w:val="5A386BA3"/>
    <w:rsid w:val="5A3D7541"/>
    <w:rsid w:val="5A4C2777"/>
    <w:rsid w:val="5A8955C6"/>
    <w:rsid w:val="5ADE35BA"/>
    <w:rsid w:val="5B242C28"/>
    <w:rsid w:val="5B457369"/>
    <w:rsid w:val="5B933A62"/>
    <w:rsid w:val="5BAA4B63"/>
    <w:rsid w:val="5BFF6D9B"/>
    <w:rsid w:val="5C092FAD"/>
    <w:rsid w:val="5C3E6EF6"/>
    <w:rsid w:val="5C416673"/>
    <w:rsid w:val="5C820A38"/>
    <w:rsid w:val="5CC33443"/>
    <w:rsid w:val="5CCF177C"/>
    <w:rsid w:val="5CDE49DE"/>
    <w:rsid w:val="5CF41595"/>
    <w:rsid w:val="5CFA5289"/>
    <w:rsid w:val="5D00749A"/>
    <w:rsid w:val="5D422866"/>
    <w:rsid w:val="5D6E4678"/>
    <w:rsid w:val="5D8B272A"/>
    <w:rsid w:val="5DE17295"/>
    <w:rsid w:val="5DF93F86"/>
    <w:rsid w:val="5E021FE0"/>
    <w:rsid w:val="5E333378"/>
    <w:rsid w:val="5E3A0BA1"/>
    <w:rsid w:val="5E450E2C"/>
    <w:rsid w:val="5E474A97"/>
    <w:rsid w:val="5E844469"/>
    <w:rsid w:val="5E8A150D"/>
    <w:rsid w:val="5EB473C6"/>
    <w:rsid w:val="5EB93E18"/>
    <w:rsid w:val="5EBB1E42"/>
    <w:rsid w:val="5ECB536E"/>
    <w:rsid w:val="5EE37FD4"/>
    <w:rsid w:val="5F45058F"/>
    <w:rsid w:val="5FB721AF"/>
    <w:rsid w:val="60660C06"/>
    <w:rsid w:val="60CC7B34"/>
    <w:rsid w:val="611A6918"/>
    <w:rsid w:val="611E7041"/>
    <w:rsid w:val="613104F5"/>
    <w:rsid w:val="61A7547D"/>
    <w:rsid w:val="61B77B2C"/>
    <w:rsid w:val="61BD083F"/>
    <w:rsid w:val="61BE360E"/>
    <w:rsid w:val="61C3201B"/>
    <w:rsid w:val="61F51AB7"/>
    <w:rsid w:val="62363113"/>
    <w:rsid w:val="62856C46"/>
    <w:rsid w:val="628B2FDA"/>
    <w:rsid w:val="629C639E"/>
    <w:rsid w:val="62E249E2"/>
    <w:rsid w:val="62F6078E"/>
    <w:rsid w:val="632A3B21"/>
    <w:rsid w:val="636524C1"/>
    <w:rsid w:val="63AE6E8D"/>
    <w:rsid w:val="63DC37CB"/>
    <w:rsid w:val="642B2928"/>
    <w:rsid w:val="645D4988"/>
    <w:rsid w:val="64792EC0"/>
    <w:rsid w:val="64C80EFC"/>
    <w:rsid w:val="64CE1BD6"/>
    <w:rsid w:val="64F272D6"/>
    <w:rsid w:val="650E12E5"/>
    <w:rsid w:val="65223AF6"/>
    <w:rsid w:val="65610F16"/>
    <w:rsid w:val="65745F9D"/>
    <w:rsid w:val="657B1510"/>
    <w:rsid w:val="65AB7E9F"/>
    <w:rsid w:val="65C35967"/>
    <w:rsid w:val="65C52BD9"/>
    <w:rsid w:val="65C72B6B"/>
    <w:rsid w:val="663451B1"/>
    <w:rsid w:val="66656D35"/>
    <w:rsid w:val="668A13FA"/>
    <w:rsid w:val="66DA46FF"/>
    <w:rsid w:val="66E650A3"/>
    <w:rsid w:val="671156C5"/>
    <w:rsid w:val="6746779A"/>
    <w:rsid w:val="67485C3E"/>
    <w:rsid w:val="675949B5"/>
    <w:rsid w:val="678421EC"/>
    <w:rsid w:val="67AA3982"/>
    <w:rsid w:val="67AE3CF4"/>
    <w:rsid w:val="67D72AF2"/>
    <w:rsid w:val="67E433C6"/>
    <w:rsid w:val="67F06ADD"/>
    <w:rsid w:val="68B85524"/>
    <w:rsid w:val="692709C7"/>
    <w:rsid w:val="69387E43"/>
    <w:rsid w:val="695A1EBE"/>
    <w:rsid w:val="699B57F2"/>
    <w:rsid w:val="69AC1E28"/>
    <w:rsid w:val="69B54ACD"/>
    <w:rsid w:val="69BE5C37"/>
    <w:rsid w:val="69FB03B5"/>
    <w:rsid w:val="6A433FC4"/>
    <w:rsid w:val="6A4E3F47"/>
    <w:rsid w:val="6A5035B7"/>
    <w:rsid w:val="6AF10BCD"/>
    <w:rsid w:val="6B062340"/>
    <w:rsid w:val="6B236322"/>
    <w:rsid w:val="6B365A99"/>
    <w:rsid w:val="6B4F797B"/>
    <w:rsid w:val="6B8E6DD3"/>
    <w:rsid w:val="6BC1416C"/>
    <w:rsid w:val="6BDC4D4F"/>
    <w:rsid w:val="6C037E17"/>
    <w:rsid w:val="6C484A49"/>
    <w:rsid w:val="6C900FF7"/>
    <w:rsid w:val="6CA528F7"/>
    <w:rsid w:val="6CC95A74"/>
    <w:rsid w:val="6D1816A9"/>
    <w:rsid w:val="6D6A3D80"/>
    <w:rsid w:val="6D772A95"/>
    <w:rsid w:val="6D7C4A60"/>
    <w:rsid w:val="6D8F416E"/>
    <w:rsid w:val="6D971A8A"/>
    <w:rsid w:val="6DD31EFF"/>
    <w:rsid w:val="6DE86CD7"/>
    <w:rsid w:val="6E6D4AED"/>
    <w:rsid w:val="6E7E575A"/>
    <w:rsid w:val="6E8C7030"/>
    <w:rsid w:val="6E9C19C9"/>
    <w:rsid w:val="6F460A01"/>
    <w:rsid w:val="6F506A7C"/>
    <w:rsid w:val="6F653F84"/>
    <w:rsid w:val="6FB02007"/>
    <w:rsid w:val="6FD36132"/>
    <w:rsid w:val="700954D2"/>
    <w:rsid w:val="701804B3"/>
    <w:rsid w:val="702E43B0"/>
    <w:rsid w:val="703816CF"/>
    <w:rsid w:val="70560092"/>
    <w:rsid w:val="705B1974"/>
    <w:rsid w:val="712759CC"/>
    <w:rsid w:val="71290184"/>
    <w:rsid w:val="71587AB8"/>
    <w:rsid w:val="718B6214"/>
    <w:rsid w:val="719006BC"/>
    <w:rsid w:val="71D31982"/>
    <w:rsid w:val="71E41FCE"/>
    <w:rsid w:val="71FB3A8C"/>
    <w:rsid w:val="72747684"/>
    <w:rsid w:val="72CA1B3E"/>
    <w:rsid w:val="732524D9"/>
    <w:rsid w:val="733F3AA8"/>
    <w:rsid w:val="7390015D"/>
    <w:rsid w:val="73BF46A0"/>
    <w:rsid w:val="749245FA"/>
    <w:rsid w:val="74C150E2"/>
    <w:rsid w:val="74CA7D31"/>
    <w:rsid w:val="74FC63CD"/>
    <w:rsid w:val="75456187"/>
    <w:rsid w:val="75825033"/>
    <w:rsid w:val="75EA6C20"/>
    <w:rsid w:val="760F6CC9"/>
    <w:rsid w:val="761E1134"/>
    <w:rsid w:val="76256FEC"/>
    <w:rsid w:val="764107CE"/>
    <w:rsid w:val="766B56FC"/>
    <w:rsid w:val="76B7191B"/>
    <w:rsid w:val="76CB421D"/>
    <w:rsid w:val="76E02EFE"/>
    <w:rsid w:val="76E72E8E"/>
    <w:rsid w:val="76F75522"/>
    <w:rsid w:val="76FE79F4"/>
    <w:rsid w:val="7820653A"/>
    <w:rsid w:val="782F42C4"/>
    <w:rsid w:val="785B01E5"/>
    <w:rsid w:val="786D5988"/>
    <w:rsid w:val="78873889"/>
    <w:rsid w:val="78A1679F"/>
    <w:rsid w:val="78CE1FD9"/>
    <w:rsid w:val="78E26A33"/>
    <w:rsid w:val="790F20A4"/>
    <w:rsid w:val="795733C0"/>
    <w:rsid w:val="79883C8D"/>
    <w:rsid w:val="798A6AD9"/>
    <w:rsid w:val="79923BBA"/>
    <w:rsid w:val="799364AD"/>
    <w:rsid w:val="79B1197B"/>
    <w:rsid w:val="79E13C81"/>
    <w:rsid w:val="79FE4340"/>
    <w:rsid w:val="7A0E0C3C"/>
    <w:rsid w:val="7A1F3202"/>
    <w:rsid w:val="7A2717B0"/>
    <w:rsid w:val="7A3D6DBA"/>
    <w:rsid w:val="7A4E090D"/>
    <w:rsid w:val="7A551EFE"/>
    <w:rsid w:val="7ABD1DBC"/>
    <w:rsid w:val="7AF3347D"/>
    <w:rsid w:val="7B0E101F"/>
    <w:rsid w:val="7B44561C"/>
    <w:rsid w:val="7C415D3C"/>
    <w:rsid w:val="7C507CEB"/>
    <w:rsid w:val="7CA1378D"/>
    <w:rsid w:val="7CB42DFF"/>
    <w:rsid w:val="7CE8612B"/>
    <w:rsid w:val="7D014A4B"/>
    <w:rsid w:val="7D9F488A"/>
    <w:rsid w:val="7E015D88"/>
    <w:rsid w:val="7E0F671C"/>
    <w:rsid w:val="7EE82C13"/>
    <w:rsid w:val="7EFE0009"/>
    <w:rsid w:val="7F0A6AA0"/>
    <w:rsid w:val="7F2C68B5"/>
    <w:rsid w:val="7F4F055F"/>
    <w:rsid w:val="7F6D646A"/>
    <w:rsid w:val="7FD03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0"/>
    <w:pPr>
      <w:ind w:firstLine="420"/>
    </w:pPr>
  </w:style>
  <w:style w:type="paragraph" w:styleId="4">
    <w:name w:val="Body Text"/>
    <w:basedOn w:val="1"/>
    <w:qFormat/>
    <w:uiPriority w:val="0"/>
    <w:pPr>
      <w:spacing w:after="120" w:afterLines="0" w:afterAutospacing="0"/>
    </w:pPr>
  </w:style>
  <w:style w:type="paragraph" w:styleId="5">
    <w:name w:val="Body Text Indent"/>
    <w:basedOn w:val="1"/>
    <w:unhideWhenUsed/>
    <w:qFormat/>
    <w:uiPriority w:val="99"/>
    <w:pPr>
      <w:spacing w:after="120"/>
      <w:ind w:left="420" w:leftChars="200"/>
    </w:pPr>
    <w:rPr>
      <w:rFonts w:hint="eastAsia"/>
      <w:sz w:val="21"/>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Body Text First Indent"/>
    <w:basedOn w:val="4"/>
    <w:qFormat/>
    <w:uiPriority w:val="0"/>
    <w:pPr>
      <w:ind w:firstLine="420" w:firstLineChars="100"/>
    </w:pPr>
  </w:style>
  <w:style w:type="paragraph" w:styleId="11">
    <w:name w:val="Body Text First Indent 2"/>
    <w:basedOn w:val="5"/>
    <w:unhideWhenUsed/>
    <w:qFormat/>
    <w:uiPriority w:val="99"/>
    <w:pPr>
      <w:autoSpaceDE w:val="0"/>
      <w:autoSpaceDN w:val="0"/>
      <w:adjustRightInd w:val="0"/>
      <w:ind w:firstLine="420" w:firstLineChars="200"/>
      <w:jc w:val="left"/>
    </w:pPr>
    <w:rPr>
      <w:rFonts w:hint="eastAsia"/>
      <w:sz w:val="24"/>
    </w:rPr>
  </w:style>
  <w:style w:type="character" w:customStyle="1" w:styleId="14">
    <w:name w:val="NormalCharacter"/>
    <w:qFormat/>
    <w:uiPriority w:val="0"/>
    <w:rPr>
      <w:rFonts w:ascii="Calibri" w:hAnsi="Calibri" w:eastAsia="宋体" w:cs="黑体"/>
      <w:kern w:val="2"/>
      <w:sz w:val="21"/>
      <w:szCs w:val="22"/>
      <w:lang w:val="en-US" w:eastAsia="zh-CN"/>
    </w:rPr>
  </w:style>
  <w:style w:type="paragraph" w:customStyle="1" w:styleId="15">
    <w:name w:val="Body text|1"/>
    <w:basedOn w:val="1"/>
    <w:qFormat/>
    <w:uiPriority w:val="0"/>
    <w:pPr>
      <w:widowControl w:val="0"/>
      <w:spacing w:line="420"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2479</Words>
  <Characters>2525</Characters>
  <Lines>0</Lines>
  <Paragraphs>0</Paragraphs>
  <TotalTime>2</TotalTime>
  <ScaleCrop>false</ScaleCrop>
  <LinksUpToDate>false</LinksUpToDate>
  <CharactersWithSpaces>2537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2021-09-27T12:05:00Z</dcterms:created>
  <dc:creator>tongxin</dc:creator>
  <cp:lastModifiedBy>哎呦喂</cp:lastModifiedBy>
  <cp:lastPrinted>2023-03-22T12:41:00Z</cp:lastPrinted>
  <dcterms:modified xsi:type="dcterms:W3CDTF">2026-04-24T09:42:57Z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404C57070E674CF58607344CB8D74BF4_12</vt:lpwstr>
  </property>
  <property fmtid="{D5CDD505-2E9C-101B-9397-08002B2CF9AE}" pid="4" name="KSOTemplateDocerSaveRecord">
    <vt:lpwstr>eyJoZGlkIjoiOGY3OGZkOTc3ZTU3NTIyMDdiMDk0NTk0MGQxMjI5MmUiLCJ1c2VySWQiOiIyOTgzOTk4NTgifQ==</vt:lpwstr>
  </property>
</Properties>
</file>